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Arial" w:hAnsi="Arial" w:cs="Arial"/>
          <w:b/>
          <w:color w:val="auto"/>
          <w:sz w:val="28"/>
          <w:highlight w:val="none"/>
        </w:rPr>
      </w:pPr>
      <w:r>
        <w:rPr>
          <w:rFonts w:ascii="Arial" w:hAnsi="Arial" w:cs="Arial"/>
          <w:b/>
          <w:color w:val="auto"/>
          <w:sz w:val="28"/>
          <w:highlight w:val="none"/>
        </w:rPr>
      </w:r>
      <w:r>
        <w:rPr>
          <w:color w:val="auto"/>
          <w:highlight w:val="none"/>
        </w:rPr>
      </w:r>
      <w:r/>
    </w:p>
    <w:p>
      <w:pPr>
        <w:rPr>
          <w:rFonts w:ascii="Arial" w:hAnsi="Arial" w:cs="Arial"/>
          <w:b/>
          <w:color w:val="auto"/>
          <w:sz w:val="28"/>
          <w:highlight w:val="none"/>
        </w:rPr>
      </w:pPr>
      <w:r>
        <w:rPr>
          <w:rFonts w:ascii="Arial" w:hAnsi="Arial" w:cs="Arial"/>
          <w:b/>
          <w:color w:val="auto"/>
          <w:sz w:val="28"/>
          <w:highlight w:val="none"/>
        </w:rPr>
      </w:r>
      <w:r>
        <w:rPr>
          <w:color w:val="auto"/>
          <w:highlight w:val="none"/>
        </w:rPr>
      </w:r>
      <w:r/>
    </w:p>
    <w:p>
      <w:pPr>
        <w:rPr>
          <w:rFonts w:ascii="Arial" w:hAnsi="Arial" w:cs="Arial"/>
          <w:b/>
          <w:color w:val="auto"/>
          <w:sz w:val="28"/>
          <w:highlight w:val="none"/>
        </w:rPr>
      </w:pPr>
      <w:r>
        <w:rPr>
          <w:rFonts w:ascii="Arial" w:hAnsi="Arial" w:cs="Arial"/>
          <w:b/>
          <w:color w:val="auto"/>
          <w:sz w:val="28"/>
          <w:highlight w:val="none"/>
        </w:rPr>
      </w:r>
      <w:r>
        <w:rPr>
          <w:color w:val="auto"/>
          <w:highlight w:val="none"/>
        </w:rPr>
      </w:r>
      <w:r/>
    </w:p>
    <w:p>
      <w:pPr>
        <w:ind w:left="-199"/>
        <w:jc w:val="center"/>
        <w:rPr>
          <w:rFonts w:ascii="Arial" w:hAnsi="Arial" w:cs="Arial"/>
          <w:color w:val="auto"/>
          <w:sz w:val="30"/>
          <w:szCs w:val="30"/>
          <w:highlight w:val="none"/>
        </w:rPr>
      </w:pPr>
      <w:r>
        <w:rPr>
          <w:rFonts w:hint="eastAsia" w:ascii="Arial" w:hAnsi="Arial" w:cs="Arial"/>
          <w:b/>
          <w:color w:val="auto"/>
          <w:sz w:val="40"/>
          <w:highlight w:val="none"/>
          <w:lang w:eastAsia="zh-CN"/>
        </w:rPr>
        <w:t xml:space="preserve">靖江市人民医院手术室行为管理系统采购项目</w:t>
      </w:r>
      <w:r>
        <w:rPr>
          <w:color w:val="auto"/>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r/>
    </w:p>
    <w:p>
      <w:pPr>
        <w:jc w:val="center"/>
        <w:rPr>
          <w:rFonts w:ascii="Arial" w:hAnsi="Arial" w:cs="Arial"/>
          <w:b/>
          <w:bCs/>
          <w:color w:val="auto"/>
          <w:sz w:val="84"/>
          <w:szCs w:val="84"/>
          <w:highlight w:val="none"/>
        </w:rPr>
      </w:pPr>
      <w:r>
        <w:rPr>
          <w:rFonts w:ascii="Arial" w:hAnsi="Arial" w:cs="Arial"/>
          <w:b/>
          <w:bCs/>
          <w:color w:val="auto"/>
          <w:sz w:val="84"/>
          <w:szCs w:val="84"/>
          <w:highlight w:val="none"/>
        </w:rPr>
        <w:t xml:space="preserve">招 标 文 件</w:t>
      </w:r>
      <w:r>
        <w:rPr>
          <w:color w:val="auto"/>
          <w:highlight w:val="none"/>
        </w:rPr>
      </w:r>
      <w:r/>
    </w:p>
    <w:p>
      <w:pPr>
        <w:jc w:val="cente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r/>
    </w:p>
    <w:p>
      <w:pPr>
        <w:jc w:val="center"/>
        <w:rPr>
          <w:rFonts w:ascii="Arial" w:hAnsi="Arial" w:cs="Arial"/>
          <w:b/>
          <w:color w:val="auto"/>
          <w:sz w:val="30"/>
          <w:szCs w:val="30"/>
          <w:highlight w:val="none"/>
        </w:rPr>
      </w:pPr>
      <w:r>
        <w:rPr>
          <w:rFonts w:ascii="Arial" w:hAnsi="Arial" w:cs="Arial"/>
          <w:b/>
          <w:color w:val="auto"/>
          <w:sz w:val="30"/>
          <w:szCs w:val="30"/>
          <w:highlight w:val="none"/>
        </w:rPr>
        <w:t xml:space="preserve">（招标编号：</w:t>
      </w:r>
      <w:r>
        <w:rPr>
          <w:rFonts w:hint="eastAsia" w:ascii="Arial" w:hAnsi="Arial" w:cs="Arial"/>
          <w:b/>
          <w:color w:val="auto"/>
          <w:sz w:val="30"/>
          <w:szCs w:val="30"/>
          <w:highlight w:val="none"/>
          <w:lang w:eastAsia="zh-CN"/>
        </w:rPr>
        <w:t xml:space="preserve">JSZC-321282-ZZJT-G2026-0007</w:t>
      </w:r>
      <w:r>
        <w:rPr>
          <w:rFonts w:ascii="Arial" w:hAnsi="Arial" w:cs="Arial"/>
          <w:b/>
          <w:color w:val="auto"/>
          <w:sz w:val="30"/>
          <w:szCs w:val="30"/>
          <w:highlight w:val="none"/>
        </w:rPr>
        <w:t xml:space="preserve">）</w:t>
      </w:r>
      <w:r>
        <w:rPr>
          <w:color w:val="auto"/>
          <w:highlight w:val="none"/>
        </w:rPr>
      </w:r>
      <w:r/>
    </w:p>
    <w:p>
      <w:pPr>
        <w:jc w:val="cente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r/>
    </w:p>
    <w:p>
      <w:pPr>
        <w:jc w:val="cente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r/>
    </w:p>
    <w:p>
      <w:pPr>
        <w:jc w:val="center"/>
        <w:rPr>
          <w:rFonts w:ascii="Arial" w:hAnsi="Arial" w:cs="Arial"/>
          <w:color w:val="auto"/>
          <w:sz w:val="30"/>
          <w:szCs w:val="30"/>
          <w:highlight w:val="none"/>
        </w:rPr>
      </w:pPr>
      <w:r>
        <w:rPr>
          <w:rFonts w:ascii="Arial" w:hAnsi="Arial" w:cs="Arial"/>
          <w:color w:val="auto"/>
          <w:sz w:val="30"/>
          <w:szCs w:val="30"/>
          <w:highlight w:val="none"/>
        </w:rPr>
      </w:r>
      <w:r>
        <w:rPr>
          <w:color w:val="auto"/>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rPr>
          <w:color w:val="auto"/>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rPr>
          <w:color w:val="auto"/>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rPr>
          <w:color w:val="auto"/>
          <w:highlight w:val="none"/>
        </w:rPr>
      </w:r>
      <w:r/>
    </w:p>
    <w:p>
      <w:pPr>
        <w:ind w:firstLine="1084"/>
        <w:jc w:val="left"/>
        <w:spacing w:before="120"/>
        <w:rPr>
          <w:rFonts w:ascii="Arial" w:hAnsi="Arial" w:cs="Arial"/>
          <w:color w:val="auto"/>
          <w:spacing w:val="20"/>
          <w:sz w:val="32"/>
          <w:szCs w:val="32"/>
          <w:highlight w:val="none"/>
          <w:u w:val="single"/>
        </w:rPr>
      </w:pPr>
      <w:r>
        <w:rPr>
          <w:rFonts w:ascii="Arial" w:hAnsi="Arial" w:cs="Arial"/>
          <w:b/>
          <w:bCs/>
          <w:color w:val="auto"/>
          <w:spacing w:val="20"/>
          <w:sz w:val="32"/>
          <w:szCs w:val="32"/>
          <w:highlight w:val="none"/>
        </w:rPr>
        <w:t xml:space="preserve">采 购 人：</w:t>
      </w:r>
      <w:r>
        <w:rPr>
          <w:rFonts w:hint="eastAsia" w:ascii="Arial" w:hAnsi="Arial" w:cs="Arial"/>
          <w:b/>
          <w:bCs/>
          <w:color w:val="auto"/>
          <w:spacing w:val="20"/>
          <w:sz w:val="32"/>
          <w:szCs w:val="32"/>
          <w:highlight w:val="none"/>
          <w:u w:val="single"/>
          <w:lang w:val="en-GB"/>
        </w:rPr>
        <w:t xml:space="preserve">靖江市人民医院 </w:t>
      </w:r>
      <w:r>
        <w:rPr>
          <w:rFonts w:hint="eastAsia" w:ascii="Arial" w:hAnsi="Arial" w:cs="Arial"/>
          <w:b/>
          <w:bCs/>
          <w:color w:val="auto"/>
          <w:spacing w:val="20"/>
          <w:sz w:val="32"/>
          <w:szCs w:val="32"/>
          <w:highlight w:val="none"/>
          <w:u w:val="single"/>
        </w:rPr>
        <w:t xml:space="preserve"> </w:t>
      </w:r>
      <w:r>
        <w:rPr>
          <w:color w:val="auto"/>
          <w:highlight w:val="none"/>
        </w:rPr>
      </w:r>
      <w:r/>
    </w:p>
    <w:p>
      <w:pPr>
        <w:ind w:firstLine="1084"/>
        <w:jc w:val="left"/>
        <w:spacing w:before="120"/>
        <w:rPr>
          <w:rFonts w:ascii="Arial" w:hAnsi="Arial" w:cs="Arial"/>
          <w:b/>
          <w:bCs/>
          <w:color w:val="auto"/>
          <w:spacing w:val="20"/>
          <w:sz w:val="32"/>
          <w:szCs w:val="32"/>
          <w:highlight w:val="none"/>
        </w:rPr>
      </w:pPr>
      <w:r>
        <w:rPr>
          <w:rFonts w:ascii="Arial" w:hAnsi="Arial" w:cs="Arial"/>
          <w:b/>
          <w:bCs/>
          <w:color w:val="auto"/>
          <w:spacing w:val="20"/>
          <w:sz w:val="32"/>
          <w:szCs w:val="32"/>
          <w:highlight w:val="none"/>
        </w:rPr>
      </w:r>
      <w:r>
        <w:rPr>
          <w:color w:val="auto"/>
          <w:highlight w:val="none"/>
        </w:rPr>
      </w:r>
      <w:r/>
    </w:p>
    <w:p>
      <w:pPr>
        <w:ind w:firstLine="1084"/>
        <w:jc w:val="left"/>
        <w:spacing w:before="120"/>
        <w:rPr>
          <w:rFonts w:ascii="Arial" w:hAnsi="Arial" w:cs="Arial"/>
          <w:b/>
          <w:bCs/>
          <w:color w:val="auto"/>
          <w:spacing w:val="20"/>
          <w:sz w:val="32"/>
          <w:szCs w:val="32"/>
          <w:highlight w:val="none"/>
          <w:u w:val="single"/>
        </w:rPr>
      </w:pPr>
      <w:r>
        <w:rPr>
          <w:rFonts w:ascii="Arial" w:hAnsi="Arial" w:cs="Arial"/>
          <w:b/>
          <w:bCs/>
          <w:color w:val="auto"/>
          <w:spacing w:val="20"/>
          <w:sz w:val="32"/>
          <w:szCs w:val="32"/>
          <w:highlight w:val="none"/>
        </w:rPr>
        <w:t xml:space="preserve">代理机构：</w:t>
      </w:r>
      <w:r>
        <w:rPr>
          <w:rFonts w:hint="eastAsia" w:ascii="Arial" w:hAnsi="Arial" w:cs="Arial"/>
          <w:b/>
          <w:bCs/>
          <w:color w:val="auto"/>
          <w:spacing w:val="20"/>
          <w:sz w:val="32"/>
          <w:szCs w:val="32"/>
          <w:highlight w:val="none"/>
          <w:u w:val="single"/>
          <w:lang w:val="en-GB"/>
        </w:rPr>
        <w:t xml:space="preserve">中证房地产评估造价集团有限公司</w:t>
      </w:r>
      <w:r>
        <w:rPr>
          <w:color w:val="auto"/>
          <w:highlight w:val="none"/>
        </w:rPr>
      </w:r>
      <w:r/>
    </w:p>
    <w:p>
      <w:pPr>
        <w:jc w:val="center"/>
        <w:rPr>
          <w:rFonts w:ascii="Arial" w:hAnsi="Arial" w:cs="Arial"/>
          <w:b/>
          <w:color w:val="auto"/>
          <w:sz w:val="28"/>
          <w:highlight w:val="none"/>
        </w:rPr>
      </w:pPr>
      <w:r>
        <w:rPr>
          <w:rFonts w:ascii="Arial" w:hAnsi="Arial" w:cs="Arial"/>
          <w:b/>
          <w:color w:val="auto"/>
          <w:sz w:val="28"/>
          <w:highlight w:val="none"/>
        </w:rPr>
      </w:r>
      <w:r>
        <w:rPr>
          <w:color w:val="auto"/>
          <w:highlight w:val="none"/>
        </w:rPr>
      </w:r>
      <w:r/>
    </w:p>
    <w:p>
      <w:pPr>
        <w:jc w:val="center"/>
        <w:rPr>
          <w:rFonts w:ascii="Arial" w:hAnsi="Arial" w:cs="Arial"/>
          <w:b/>
          <w:color w:val="auto"/>
          <w:sz w:val="44"/>
          <w:highlight w:val="none"/>
        </w:rPr>
      </w:pPr>
      <w:r>
        <w:rPr>
          <w:rFonts w:ascii="Arial" w:hAnsi="Arial" w:cs="Arial"/>
          <w:b/>
          <w:color w:val="auto"/>
          <w:sz w:val="44"/>
          <w:highlight w:val="none"/>
        </w:rPr>
      </w:r>
      <w:r>
        <w:rPr>
          <w:color w:val="auto"/>
          <w:highlight w:val="none"/>
        </w:rPr>
      </w:r>
      <w:r/>
    </w:p>
    <w:p>
      <w:pPr>
        <w:jc w:val="center"/>
        <w:rPr>
          <w:rFonts w:ascii="Arial" w:hAnsi="Arial" w:cs="Arial"/>
          <w:b/>
          <w:color w:val="auto"/>
          <w:sz w:val="44"/>
          <w:highlight w:val="none"/>
        </w:rPr>
      </w:pPr>
      <w:r>
        <w:rPr>
          <w:rFonts w:ascii="Arial" w:hAnsi="Arial" w:cs="Arial"/>
          <w:b/>
          <w:color w:val="auto"/>
          <w:sz w:val="44"/>
          <w:highlight w:val="none"/>
        </w:rPr>
      </w:r>
      <w:r>
        <w:rPr>
          <w:color w:val="auto"/>
          <w:highlight w:val="none"/>
        </w:rPr>
      </w:r>
      <w:r/>
    </w:p>
    <w:p>
      <w:pPr>
        <w:jc w:val="center"/>
        <w:rPr>
          <w:rFonts w:ascii="Arial" w:hAnsi="Arial" w:cs="Arial"/>
          <w:b/>
          <w:color w:val="auto"/>
          <w:sz w:val="44"/>
          <w:highlight w:val="none"/>
        </w:rPr>
      </w:pPr>
      <w:r>
        <w:rPr>
          <w:rFonts w:ascii="Arial" w:hAnsi="Arial" w:cs="Arial"/>
          <w:b/>
          <w:color w:val="auto"/>
          <w:sz w:val="44"/>
          <w:highlight w:val="none"/>
        </w:rPr>
      </w:r>
      <w:r>
        <w:rPr>
          <w:color w:val="auto"/>
          <w:highlight w:val="none"/>
        </w:rPr>
      </w:r>
      <w:r/>
    </w:p>
    <w:p>
      <w:pPr>
        <w:jc w:val="center"/>
        <w:rPr>
          <w:rFonts w:ascii="Arial" w:hAnsi="Arial" w:cs="Arial"/>
          <w:b/>
          <w:color w:val="auto"/>
          <w:sz w:val="32"/>
          <w:szCs w:val="32"/>
          <w:highlight w:val="none"/>
        </w:rPr>
      </w:pPr>
      <w:r>
        <w:rPr>
          <w:rFonts w:ascii="Arial" w:hAnsi="Arial" w:cs="Arial"/>
          <w:b/>
          <w:color w:val="auto"/>
          <w:sz w:val="32"/>
          <w:szCs w:val="32"/>
          <w:highlight w:val="none"/>
          <w:u w:val="single"/>
        </w:rPr>
        <w:t xml:space="preserve"> 20</w:t>
      </w:r>
      <w:r>
        <w:rPr>
          <w:rFonts w:hint="eastAsia" w:ascii="Arial" w:hAnsi="Arial" w:cs="Arial"/>
          <w:b/>
          <w:color w:val="auto"/>
          <w:sz w:val="32"/>
          <w:szCs w:val="32"/>
          <w:highlight w:val="none"/>
          <w:u w:val="single"/>
        </w:rPr>
        <w:t xml:space="preserve">2</w:t>
      </w:r>
      <w:r>
        <w:rPr>
          <w:rFonts w:hint="eastAsia" w:ascii="Arial" w:hAnsi="Arial" w:cs="Arial"/>
          <w:b/>
          <w:color w:val="auto"/>
          <w:sz w:val="32"/>
          <w:szCs w:val="32"/>
          <w:highlight w:val="none"/>
          <w:u w:val="single"/>
          <w:lang w:val="en-US" w:eastAsia="zh-CN"/>
        </w:rPr>
        <w:t xml:space="preserve">6</w:t>
      </w:r>
      <w:r>
        <w:rPr>
          <w:rFonts w:ascii="Arial" w:hAnsi="Arial" w:cs="Arial"/>
          <w:b/>
          <w:color w:val="auto"/>
          <w:sz w:val="32"/>
          <w:szCs w:val="32"/>
          <w:highlight w:val="none"/>
          <w:u w:val="single"/>
        </w:rPr>
        <w:t xml:space="preserve"> </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single"/>
        </w:rPr>
        <w:t xml:space="preserve"> </w:t>
      </w:r>
      <w:r>
        <w:rPr>
          <w:rFonts w:hint="eastAsia" w:ascii="Arial" w:hAnsi="Arial" w:cs="Arial"/>
          <w:b/>
          <w:color w:val="auto"/>
          <w:sz w:val="32"/>
          <w:szCs w:val="32"/>
          <w:highlight w:val="none"/>
          <w:u w:val="single"/>
          <w:lang w:val="en-US" w:eastAsia="zh-CN"/>
        </w:rPr>
        <w:t xml:space="preserve">4</w:t>
      </w:r>
      <w:r>
        <w:rPr>
          <w:rFonts w:hint="eastAsia" w:ascii="Arial" w:hAnsi="Arial" w:cs="Arial"/>
          <w:b/>
          <w:color w:val="auto"/>
          <w:sz w:val="32"/>
          <w:szCs w:val="32"/>
          <w:highlight w:val="none"/>
          <w:u w:val="single"/>
        </w:rPr>
        <w:t xml:space="preserve"> </w:t>
      </w:r>
      <w:r>
        <w:rPr>
          <w:rFonts w:hint="eastAsia" w:ascii="Arial" w:hAnsi="Arial" w:cs="Arial"/>
          <w:b/>
          <w:color w:val="auto"/>
          <w:sz w:val="32"/>
          <w:szCs w:val="32"/>
          <w:highlight w:val="none"/>
        </w:rPr>
        <w:t xml:space="preserve">月</w:t>
      </w:r>
      <w:r>
        <w:rPr>
          <w:color w:val="auto"/>
          <w:highlight w:val="none"/>
        </w:rPr>
      </w:r>
      <w:r/>
    </w:p>
    <w:p>
      <w:pPr>
        <w:jc w:val="center"/>
        <w:rPr>
          <w:rFonts w:ascii="方正小标宋简体" w:hAnsi="方正小标宋_GBK"/>
          <w:b/>
          <w:bCs/>
          <w:color w:val="auto"/>
          <w:sz w:val="36"/>
          <w:szCs w:val="36"/>
          <w:highlight w:val="none"/>
        </w:rPr>
        <w:sectPr>
          <w:headerReference w:type="default" r:id="rId9"/>
          <w:headerReference w:type="first" r:id="rId10"/>
          <w:footerReference w:type="first" r:id="rId14"/>
          <w:footnotePr/>
          <w:endnotePr/>
          <w:type w:val="nextPage"/>
          <w:pgSz w:w="11907" w:h="16840" w:orient="portrait"/>
          <w:pgMar w:top="1418" w:right="1418" w:bottom="1418" w:left="1418" w:header="851" w:footer="851" w:gutter="0"/>
          <w:cols w:num="1" w:sep="0" w:space="1701" w:equalWidth="1"/>
          <w:docGrid w:linePitch="360"/>
          <w:titlePg/>
        </w:sectPr>
        <w:outlineLvl w:val="0"/>
      </w:pPr>
      <w:r>
        <w:rPr>
          <w:color w:val="auto"/>
          <w:highlight w:val="none"/>
        </w:rPr>
      </w:r>
      <w:bookmarkStart w:id="0" w:name="_Toc14344"/>
      <w:r>
        <w:rPr>
          <w:color w:val="auto"/>
          <w:highlight w:val="none"/>
        </w:rPr>
      </w:r>
      <w:r/>
    </w:p>
    <w:p>
      <w:pPr>
        <w:jc w:val="center"/>
        <w:rPr>
          <w:rFonts w:ascii="方正小标宋简体" w:hAnsi="方正小标宋_GBK" w:eastAsia="方正小标宋简体"/>
          <w:b/>
          <w:bCs/>
          <w:color w:val="auto"/>
          <w:sz w:val="36"/>
          <w:szCs w:val="36"/>
          <w:highlight w:val="none"/>
        </w:rPr>
        <w:outlineLvl w:val="0"/>
      </w:pPr>
      <w:r>
        <w:rPr>
          <w:rFonts w:hint="eastAsia" w:ascii="方正小标宋简体" w:hAnsi="方正小标宋_GBK"/>
          <w:b/>
          <w:bCs/>
          <w:color w:val="auto"/>
          <w:sz w:val="36"/>
          <w:szCs w:val="36"/>
          <w:highlight w:val="none"/>
        </w:rPr>
        <w:t xml:space="preserve">靖江市政府采购不见面交易相关提醒</w:t>
      </w:r>
      <w:bookmarkEnd w:id="0"/>
      <w:r>
        <w:rPr>
          <w:color w:val="auto"/>
          <w:highlight w:val="none"/>
        </w:rPr>
      </w:r>
      <w:r/>
    </w:p>
    <w:p>
      <w:pPr>
        <w:ind w:firstLine="440"/>
        <w:spacing w:line="520" w:lineRule="exact"/>
        <w:rPr>
          <w:rFonts w:ascii="宋体" w:hAnsi="宋体" w:cs="宋体"/>
          <w:b/>
          <w:bCs/>
          <w:color w:val="auto"/>
          <w:spacing w:val="-3"/>
          <w:sz w:val="28"/>
          <w:szCs w:val="28"/>
          <w:highlight w:val="none"/>
        </w:rPr>
      </w:pPr>
      <w:r>
        <w:rPr>
          <w:rFonts w:hint="eastAsia" w:ascii="宋体" w:hAnsi="宋体" w:cs="宋体"/>
          <w:b/>
          <w:bCs/>
          <w:color w:val="auto"/>
          <w:sz w:val="28"/>
          <w:szCs w:val="28"/>
          <w:highlight w:val="none"/>
        </w:rPr>
        <w:t xml:space="preserve">一、政府采购线上合同信用融资功能告知提醒</w:t>
      </w:r>
      <w:r>
        <w:rPr>
          <w:color w:val="auto"/>
          <w:highlight w:val="none"/>
        </w:rPr>
      </w:r>
      <w:r/>
    </w:p>
    <w:p>
      <w:pPr>
        <w:pStyle w:val="1213"/>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今年我市已正式启用“苏采云”系统，目前已全面开通政府采购线上合同信用融资（以下简称“政采贷”）功能。成交供应商可凭政府采购合同在中征平台发起贷款申请贷款。</w:t>
      </w:r>
      <w:r>
        <w:rPr>
          <w:color w:val="auto"/>
          <w:highlight w:val="none"/>
        </w:rPr>
      </w:r>
      <w:r/>
    </w:p>
    <w:p>
      <w:pPr>
        <w:pStyle w:val="1213"/>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1.“政采贷”业务流程</w:t>
      </w:r>
      <w:r>
        <w:rPr>
          <w:color w:val="auto"/>
          <w:highlight w:val="none"/>
        </w:rPr>
      </w:r>
      <w:r/>
    </w:p>
    <w:p>
      <w:pPr>
        <w:pStyle w:val="1213"/>
        <w:jc w:val="both"/>
        <w:spacing w:beforeAutospacing="0" w:afterAutospacing="0"/>
        <w:rPr>
          <w:rFonts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inline xmlns:wp="http://schemas.openxmlformats.org/drawingml/2006/wordprocessingDrawing" distT="0" distB="0" distL="0" distR="0">
                <wp:extent cx="5267325" cy="1553210"/>
                <wp:effectExtent l="0" t="0" r="9525" b="889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24"/>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24" o:title=""/>
              </v:shape>
            </w:pict>
          </mc:Fallback>
        </mc:AlternateContent>
      </w:r>
      <w:r>
        <w:rPr>
          <w:color w:val="auto"/>
          <w:highlight w:val="none"/>
        </w:rPr>
      </w:r>
      <w:r/>
    </w:p>
    <w:p>
      <w:pPr>
        <w:pStyle w:val="1213"/>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2.常见问题</w:t>
      </w:r>
      <w:r>
        <w:rPr>
          <w:color w:val="auto"/>
          <w:highlight w:val="none"/>
        </w:rPr>
      </w:r>
      <w:r/>
    </w:p>
    <w:p>
      <w:pPr>
        <w:pStyle w:val="1213"/>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Q1：哪些企业能申请“政采贷”？</w:t>
      </w:r>
      <w:r>
        <w:rPr>
          <w:color w:val="auto"/>
          <w:highlight w:val="none"/>
        </w:rPr>
      </w:r>
      <w:r/>
    </w:p>
    <w:p>
      <w:pPr>
        <w:pStyle w:val="1213"/>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答：江苏省内采用国库集中支付的政府采购项目的中标供应商，可凭政府采购合同申请</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政采贷</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w:t>
      </w:r>
      <w:r>
        <w:rPr>
          <w:color w:val="auto"/>
          <w:highlight w:val="none"/>
        </w:rPr>
      </w:r>
      <w:r/>
    </w:p>
    <w:p>
      <w:pPr>
        <w:pStyle w:val="1213"/>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Q2：供应商在哪里申请“政采贷”？</w:t>
      </w:r>
      <w:r>
        <w:rPr>
          <w:color w:val="auto"/>
          <w:highlight w:val="none"/>
        </w:rPr>
      </w:r>
      <w:r/>
    </w:p>
    <w:p>
      <w:pPr>
        <w:pStyle w:val="1213"/>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答：中标供应商在“中征应收账款融资服务平台”（简称“中征平台”）上向意向银行发起融资申请</w:t>
      </w:r>
      <w:r>
        <w:rPr>
          <w:color w:val="auto"/>
          <w:highlight w:val="none"/>
        </w:rPr>
      </w:r>
      <w:r/>
    </w:p>
    <w:p>
      <w:pPr>
        <w:pStyle w:val="1213"/>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Q3：中标供应商要注意什么？</w:t>
      </w:r>
      <w:r>
        <w:rPr>
          <w:color w:val="auto"/>
          <w:highlight w:val="none"/>
        </w:rPr>
      </w:r>
      <w:r/>
    </w:p>
    <w:p>
      <w:pPr>
        <w:pStyle w:val="1213"/>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答：中标供应商要加强和采购单位的沟通协调，尽早确定融资需求。需要“政采贷”融资的，政府采购合同付款账号应当空置。</w:t>
      </w:r>
      <w:r>
        <w:rPr>
          <w:color w:val="auto"/>
          <w:highlight w:val="none"/>
        </w:rPr>
      </w:r>
      <w:r/>
    </w:p>
    <w:p>
      <w:pPr>
        <w:pStyle w:val="1213"/>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Q4：采购单位要做什么？</w:t>
      </w:r>
      <w:r>
        <w:rPr>
          <w:color w:val="auto"/>
          <w:highlight w:val="none"/>
        </w:rPr>
      </w:r>
      <w:r/>
    </w:p>
    <w:p>
      <w:pPr>
        <w:pStyle w:val="1213"/>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rPr>
          <w:color w:val="auto"/>
          <w:highlight w:val="none"/>
        </w:rPr>
      </w:r>
      <w:r/>
    </w:p>
    <w:p>
      <w:pPr>
        <w:pStyle w:val="1213"/>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Q5：“政采贷”融资失败怎么办？</w:t>
      </w:r>
      <w:r>
        <w:rPr>
          <w:color w:val="auto"/>
          <w:highlight w:val="none"/>
        </w:rPr>
      </w:r>
      <w:r/>
    </w:p>
    <w:p>
      <w:pPr>
        <w:pStyle w:val="1213"/>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rPr>
          <w:color w:val="auto"/>
          <w:highlight w:val="none"/>
        </w:rPr>
      </w:r>
      <w:r/>
    </w:p>
    <w:p>
      <w:pPr>
        <w:pStyle w:val="1213"/>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3.网址及联系方式</w:t>
      </w:r>
      <w:r>
        <w:rPr>
          <w:color w:val="auto"/>
          <w:highlight w:val="none"/>
        </w:rPr>
      </w:r>
      <w:r/>
    </w:p>
    <w:p>
      <w:pPr>
        <w:pStyle w:val="1213"/>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hint="eastAsia" w:ascii="宋体" w:hAnsi="宋体" w:eastAsia="宋体" w:cs="宋体"/>
          <w:color w:val="auto"/>
          <w:szCs w:val="24"/>
          <w:highlight w:val="none"/>
        </w:rPr>
        <w:t xml:space="preserve">http://www.ccgp-jiangsu.gov.cn/jiangsu/paying.html</w:t>
      </w:r>
      <w:r>
        <w:rPr>
          <w:rFonts w:hint="eastAsia" w:ascii="宋体" w:hAnsi="宋体" w:eastAsia="宋体" w:cs="宋体"/>
          <w:color w:val="auto"/>
          <w:szCs w:val="24"/>
          <w:highlight w:val="none"/>
        </w:rPr>
        <w:fldChar w:fldCharType="end"/>
      </w:r>
      <w:r>
        <w:rPr>
          <w:color w:val="auto"/>
          <w:highlight w:val="none"/>
        </w:rPr>
      </w:r>
      <w:r/>
    </w:p>
    <w:p>
      <w:pPr>
        <w:pStyle w:val="1213"/>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Fonts w:hint="eastAsia" w:ascii="宋体" w:hAnsi="宋体" w:eastAsia="宋体" w:cs="宋体"/>
          <w:color w:val="auto"/>
          <w:szCs w:val="24"/>
          <w:highlight w:val="none"/>
        </w:rPr>
        <w:t xml:space="preserve">https://www.crcrfsp.com/</w:t>
      </w:r>
      <w:r>
        <w:rPr>
          <w:rFonts w:hint="eastAsia" w:ascii="宋体" w:hAnsi="宋体" w:eastAsia="宋体" w:cs="宋体"/>
          <w:color w:val="auto"/>
          <w:szCs w:val="24"/>
          <w:highlight w:val="none"/>
        </w:rPr>
        <w:fldChar w:fldCharType="end"/>
      </w:r>
      <w:r>
        <w:rPr>
          <w:color w:val="auto"/>
          <w:highlight w:val="none"/>
        </w:rPr>
      </w:r>
      <w:r/>
    </w:p>
    <w:p>
      <w:pPr>
        <w:pStyle w:val="1213"/>
        <w:jc w:val="both"/>
        <w:spacing w:beforeAutospacing="0" w:afterAutospacing="0" w:line="400" w:lineRule="exact"/>
        <w:rPr>
          <w:rFonts w:ascii="宋体" w:hAnsi="宋体" w:cs="宋体"/>
          <w:color w:val="auto"/>
          <w:spacing w:val="1"/>
          <w:szCs w:val="24"/>
          <w:highlight w:val="none"/>
        </w:rPr>
      </w:pPr>
      <w:r>
        <w:rPr>
          <w:rFonts w:hint="eastAsia" w:ascii="宋体" w:hAnsi="宋体" w:eastAsia="宋体" w:cs="宋体"/>
          <w:color w:val="auto"/>
          <w:szCs w:val="24"/>
          <w:highlight w:val="none"/>
        </w:rPr>
        <w:t xml:space="preserve"> 联系电话：0523-84821917</w:t>
      </w:r>
      <w:r>
        <w:rPr>
          <w:color w:val="auto"/>
          <w:highlight w:val="none"/>
        </w:rPr>
      </w:r>
      <w:r/>
    </w:p>
    <w:p>
      <w:pPr>
        <w:ind w:firstLine="643"/>
        <w:spacing w:line="520" w:lineRule="exact"/>
        <w:rPr>
          <w:rFonts w:ascii="宋体" w:hAnsi="宋体" w:cs="宋体"/>
          <w:b/>
          <w:bCs/>
          <w:color w:val="auto"/>
          <w:sz w:val="22"/>
          <w:szCs w:val="22"/>
          <w:highlight w:val="none"/>
        </w:rPr>
      </w:pPr>
      <w:r>
        <w:rPr>
          <w:rFonts w:hint="eastAsia" w:ascii="宋体" w:hAnsi="宋体" w:cs="宋体"/>
          <w:b/>
          <w:bCs/>
          <w:color w:val="auto"/>
          <w:sz w:val="28"/>
          <w:szCs w:val="28"/>
          <w:highlight w:val="none"/>
        </w:rPr>
        <w:t xml:space="preserve">二、不见面交易投标文件制作提交说明</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b/>
          <w:bCs/>
          <w:color w:val="auto"/>
          <w:sz w:val="24"/>
          <w:szCs w:val="24"/>
          <w:highlight w:val="none"/>
          <w:lang w:bidi="ar"/>
        </w:rPr>
        <w:t xml:space="preserve">1.业务流程</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shd w:val="clear" w:color="auto" w:fill="ffffff"/>
          <w:lang w:bidi="ar"/>
        </w:rPr>
        <w:t xml:space="preserve">潜在投标供应商访问政府采购云平台“苏采云”系统的网络地址和方法：“苏采云”系统用户注册</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获取“CA数字证书”--CA绑定与登录--网上报名</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下载采购文件（后缀名为“.kedt”）--将后缀名为“.kedt”的采购文件导入政府采购客户端工具</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制作投标文件</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导出加密的投标文件（后缀名为zip）--通过“苏采云”系统上传投标文件。具体见《江苏省政府采购管理交易系统（苏采云）供应商操作手册》。</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b/>
          <w:bCs/>
          <w:color w:val="auto"/>
          <w:sz w:val="24"/>
          <w:szCs w:val="24"/>
          <w:highlight w:val="none"/>
          <w:lang w:bidi="ar"/>
        </w:rPr>
        <w:t xml:space="preserve">2.苏采云资料</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shd w:val="clear" w:color="auto" w:fill="ffffff"/>
          <w:lang w:bidi="ar"/>
        </w:rPr>
        <w:t xml:space="preserve">采购文件（后缀名为“.kedt”）、供应商操作手册及政府采购客户端工具可通过“苏采云”系统</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已报名项目</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报名详情页面内相应链接进行下载；供应商操作手册及政府采购客户端工具也可通过“江苏政府采购网”</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“办事指南”</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“资料下载”</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“江苏省政府采购管理交易系统（苏采云）供应商操作指南”进行下载。</w:t>
      </w:r>
      <w:r>
        <w:rPr>
          <w:color w:val="auto"/>
          <w:highlight w:val="none"/>
        </w:rPr>
      </w:r>
      <w:r/>
    </w:p>
    <w:p>
      <w:pPr>
        <w:spacing w:line="360" w:lineRule="auto"/>
        <w:rPr>
          <w:rFonts w:ascii="宋体" w:hAnsi="宋体" w:cs="宋体"/>
          <w:b/>
          <w:color w:val="auto"/>
          <w:sz w:val="30"/>
          <w:szCs w:val="30"/>
          <w:highlight w:val="none"/>
        </w:rPr>
      </w:pPr>
      <w:r>
        <w:rPr>
          <w:rFonts w:hint="eastAsia" w:ascii="宋体" w:hAnsi="宋体" w:cs="宋体"/>
          <w:color w:val="auto"/>
          <w:sz w:val="24"/>
          <w:szCs w:val="24"/>
          <w:highlight w:val="none"/>
        </w:rPr>
        <w:t xml:space="preserve">http://www.ccgp-jiangsu.gov.cn/jiangsu/zlxz/index.html</w:t>
      </w:r>
      <w:r>
        <w:rPr>
          <w:color w:val="auto"/>
          <w:highlight w:val="none"/>
        </w:rPr>
      </w:r>
      <w:r/>
    </w:p>
    <w:p>
      <w:pPr>
        <w:numPr>
          <w:ilvl w:val="0"/>
          <w:numId w:val="2"/>
        </w:numPr>
        <w:ind w:firstLine="562"/>
        <w:jc w:val="left"/>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bidi="ar"/>
        </w:rPr>
        <w:t xml:space="preserve">CA数字证书”的获取与更换</w:t>
      </w:r>
      <w:r>
        <w:rPr>
          <w:rFonts w:hint="eastAsia" w:ascii="宋体" w:hAnsi="宋体" w:cs="宋体"/>
          <w:b/>
          <w:bCs/>
          <w:color w:val="auto"/>
          <w:sz w:val="24"/>
          <w:szCs w:val="24"/>
          <w:highlight w:val="none"/>
          <w:lang w:eastAsia="zh-CN" w:bidi="ar"/>
        </w:rPr>
        <w:t xml:space="preserve">：</w:t>
      </w:r>
      <w:r>
        <w:rPr>
          <w:rFonts w:hint="eastAsia" w:ascii="宋体" w:hAnsi="宋体" w:cs="宋体"/>
          <w:b/>
          <w:bCs/>
          <w:color w:val="auto"/>
          <w:sz w:val="24"/>
          <w:szCs w:val="24"/>
          <w:highlight w:val="none"/>
          <w:lang w:bidi="ar"/>
        </w:rPr>
        <w:t xml:space="preserve"> </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供应商需办理CA锁，“苏采云”系统仅支持江苏省电子政务证书认证中心CA</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由江苏意源科技有限公司提供服务</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 及方正国际软件</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北京</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 有限公司电子签章参加政府采购活动。省内各地区办理的“苏采云”系统下的电子政务证书认证中心CA及方正国际软件</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北京</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 有限公司电子签章全省通用。</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按照《关于更换全省政府采购交易系统CA数字证书和电子签章的通知》 </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苏财购</w:t>
      </w:r>
      <w:r>
        <w:rPr>
          <w:rFonts w:hint="eastAsia" w:ascii="宋体" w:hAnsi="宋体" w:cs="宋体"/>
          <w:color w:val="auto"/>
          <w:sz w:val="24"/>
          <w:szCs w:val="24"/>
          <w:highlight w:val="none"/>
          <w:shd w:val="clear" w:color="auto" w:fill="ffffff"/>
          <w:lang w:eastAsia="zh-CN" w:bidi="ar"/>
        </w:rPr>
        <w:t xml:space="preserve">〔2023〕101号）</w:t>
      </w:r>
      <w:r>
        <w:rPr>
          <w:rFonts w:hint="eastAsia" w:ascii="宋体" w:hAnsi="宋体" w:cs="宋体"/>
          <w:color w:val="auto"/>
          <w:sz w:val="24"/>
          <w:szCs w:val="24"/>
          <w:highlight w:val="none"/>
          <w:shd w:val="clear" w:color="auto" w:fill="ffffff"/>
          <w:lang w:bidi="ar"/>
        </w:rPr>
        <w:t xml:space="preserve">要求，“苏采云”系统原使用的国信CA及电子签章需更换为江苏省电子政务证书认证中心CA</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由江苏意源科技有限公司提供服务</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 及方正国际软件</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北京</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 有限公司电子签章才能参加政府采购活动。</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CA数字证书和电子签章办理或更换的办理方式为</w:t>
      </w:r>
      <w:r>
        <w:rPr>
          <w:rFonts w:hint="eastAsia" w:ascii="宋体" w:hAnsi="宋体" w:cs="宋体"/>
          <w:color w:val="auto"/>
          <w:sz w:val="24"/>
          <w:szCs w:val="24"/>
          <w:highlight w:val="none"/>
          <w:shd w:val="clear" w:color="auto" w:fill="ffffff"/>
          <w:lang w:eastAsia="zh-CN" w:bidi="ar"/>
        </w:rPr>
        <w:t xml:space="preserve">现场</w:t>
      </w:r>
      <w:r>
        <w:rPr>
          <w:rFonts w:hint="eastAsia" w:ascii="宋体" w:hAnsi="宋体" w:cs="宋体"/>
          <w:color w:val="auto"/>
          <w:sz w:val="24"/>
          <w:szCs w:val="24"/>
          <w:highlight w:val="none"/>
          <w:shd w:val="clear" w:color="auto" w:fill="ffffff"/>
          <w:lang w:bidi="ar"/>
        </w:rPr>
        <w:t xml:space="preserve">。各供应商需填写“供应商CA数字证书及电子签章申请表”（操作指南中可下载），并携带营业执照复印件</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盖公章</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、原CA数字证书（更换）在工作日至泰州市公共资源交易中心一楼大厅6号窗口现场办理，地址</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泰州市高港区泰州大道388号</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原中国医药城会展交易中心W3馆西南角</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。联系方式</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江苏意源科技有限公司，王娟娟18051956669、陈路17327800634；方正国际软件 </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北京</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有限公司，周正波15195926199。</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“CA数字证书”的办理、注册、安装、解绑，详见供应商操作指南，具体网址：“江苏政府采购网”</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“办事指南”</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“资料下载”</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“江苏省政府采购管理交易系统（苏采云）供应商操作指南”。</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bidi="ar"/>
        </w:rPr>
        <w:t xml:space="preserve">如潜在供应商未按上述要求操作，将自行承担所产生的风险。</w:t>
      </w:r>
      <w:r>
        <w:rPr>
          <w:color w:val="auto"/>
          <w:highlight w:val="none"/>
        </w:rPr>
      </w:r>
      <w:r/>
    </w:p>
    <w:p>
      <w:pPr>
        <w:numPr>
          <w:ilvl w:val="0"/>
          <w:numId w:val="2"/>
        </w:numPr>
        <w:ind w:firstLine="562"/>
        <w:jc w:val="left"/>
        <w:spacing w:line="5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政府采购电子履约保函（保险）告知提醒</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1.业务基本情况</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2.参与各方职责  </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③采购代理机构。在采购文件中列示可以以履约保函（保险）形式代替提供履约保证金相关内容，在供应商获取采购文件、领取中标（成交）通知书等环节主动宣传相关政策。</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3.业务模式和流程</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r>
      <w:r>
        <w:rPr>
          <w:color w:val="auto"/>
          <w:highlight w:val="none"/>
        </w:rPr>
      </w:r>
      <w:r/>
    </w:p>
    <w:p>
      <w:pPr>
        <w:ind w:firstLine="562"/>
        <w:jc w:val="left"/>
        <w:spacing w:line="520" w:lineRule="exact"/>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val="zh-CN" w:bidi="ar"/>
        </w:rPr>
        <w:br w:type="page" w:clear="all"/>
      </w:r>
      <w:r>
        <w:rPr>
          <w:color w:val="auto"/>
          <w:highlight w:val="none"/>
        </w:rPr>
      </w:r>
      <w:r/>
    </w:p>
    <w:p>
      <w:pPr>
        <w:jc w:val="center"/>
        <w:rPr>
          <w:rFonts w:ascii="Arial" w:hAnsi="Arial" w:cs="Arial"/>
          <w:b/>
          <w:color w:val="auto"/>
          <w:sz w:val="44"/>
          <w:szCs w:val="44"/>
          <w:highlight w:val="none"/>
        </w:rPr>
      </w:pPr>
      <w:r>
        <w:rPr>
          <w:rFonts w:ascii="Arial" w:hAnsi="Arial" w:cs="Arial"/>
          <w:b/>
          <w:color w:val="auto"/>
          <w:sz w:val="44"/>
          <w:szCs w:val="44"/>
          <w:highlight w:val="none"/>
          <w:lang w:val="zh-CN"/>
        </w:rPr>
        <w:t xml:space="preserve">目</w:t>
      </w:r>
      <w:r>
        <w:rPr>
          <w:rFonts w:hint="eastAsia" w:ascii="Arial" w:hAnsi="Arial" w:cs="Arial"/>
          <w:b/>
          <w:color w:val="auto"/>
          <w:sz w:val="44"/>
          <w:szCs w:val="44"/>
          <w:highlight w:val="none"/>
        </w:rPr>
        <w:t xml:space="preserve">  </w:t>
      </w:r>
      <w:r>
        <w:rPr>
          <w:rFonts w:ascii="Arial" w:hAnsi="Arial" w:cs="Arial"/>
          <w:b/>
          <w:color w:val="auto"/>
          <w:sz w:val="44"/>
          <w:szCs w:val="44"/>
          <w:highlight w:val="none"/>
          <w:lang w:val="zh-CN"/>
        </w:rPr>
        <w:t xml:space="preserve">录</w:t>
      </w:r>
      <w:r>
        <w:rPr>
          <w:color w:val="auto"/>
          <w:highlight w:val="none"/>
        </w:rPr>
      </w:r>
      <w:r/>
    </w:p>
    <w:p>
      <w:pPr>
        <w:jc w:val="center"/>
        <w:rPr>
          <w:rFonts w:ascii="Arial" w:hAnsi="Arial" w:cs="Arial"/>
          <w:color w:val="auto"/>
          <w:highlight w:val="none"/>
        </w:rPr>
      </w:pPr>
      <w:r>
        <w:rPr>
          <w:rFonts w:ascii="Arial" w:hAnsi="Arial" w:cs="Arial"/>
          <w:color w:val="auto"/>
          <w:highlight w:val="none"/>
        </w:rPr>
      </w:r>
      <w:r>
        <w:rPr>
          <w:color w:val="auto"/>
          <w:highlight w:val="none"/>
        </w:rPr>
      </w:r>
      <w:r/>
    </w:p>
    <w:p>
      <w:pPr>
        <w:pStyle w:val="961"/>
        <w:spacing w:line="360" w:lineRule="auto"/>
        <w:tabs>
          <w:tab w:val="right" w:pos="9071" w:leader="dot"/>
        </w:tabs>
        <w:rPr>
          <w:color w:val="auto"/>
          <w:sz w:val="32"/>
          <w:szCs w:val="32"/>
          <w:highlight w:val="none"/>
        </w:rPr>
      </w:pPr>
      <w:r>
        <w:rPr>
          <w:rFonts w:hint="eastAsia" w:ascii="宋体" w:hAnsi="宋体" w:cs="宋体"/>
          <w:color w:val="auto"/>
          <w:sz w:val="36"/>
          <w:szCs w:val="48"/>
          <w:highlight w:val="none"/>
        </w:rPr>
        <w:fldChar w:fldCharType="begin"/>
      </w:r>
      <w:r>
        <w:rPr>
          <w:rFonts w:hint="eastAsia" w:ascii="宋体" w:hAnsi="宋体" w:cs="宋体"/>
          <w:color w:val="auto"/>
          <w:sz w:val="36"/>
          <w:szCs w:val="48"/>
          <w:highlight w:val="none"/>
        </w:rPr>
        <w:instrText xml:space="preserve">TOC \o "1-1" \h \u </w:instrText>
      </w:r>
      <w:r>
        <w:rPr>
          <w:rFonts w:hint="eastAsia" w:ascii="宋体" w:hAnsi="宋体" w:cs="宋体"/>
          <w:color w:val="auto"/>
          <w:sz w:val="36"/>
          <w:szCs w:val="48"/>
          <w:highlight w:val="none"/>
        </w:rPr>
        <w:fldChar w:fldCharType="separate"/>
      </w:r>
      <w:r>
        <w:rPr>
          <w:color w:val="auto"/>
          <w:highlight w:val="none"/>
        </w:rPr>
        <w:fldChar w:fldCharType="begin"/>
      </w:r>
      <w:r>
        <w:rPr>
          <w:color w:val="auto"/>
          <w:highlight w:val="none"/>
        </w:rPr>
        <w:instrText xml:space="preserve"> HYPERLINK \l "_Toc4253" </w:instrText>
      </w:r>
      <w:r>
        <w:rPr>
          <w:color w:val="auto"/>
          <w:highlight w:val="none"/>
        </w:rPr>
        <w:fldChar w:fldCharType="separate"/>
      </w:r>
      <w:r>
        <w:rPr>
          <w:rFonts w:hint="eastAsia" w:ascii="Arial" w:hAnsi="Arial" w:cs="Arial"/>
          <w:color w:val="auto"/>
          <w:sz w:val="32"/>
          <w:szCs w:val="32"/>
          <w:highlight w:val="none"/>
        </w:rPr>
        <w:t xml:space="preserve">第一章 招标公告</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_Toc4253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color w:val="auto"/>
          <w:sz w:val="32"/>
          <w:szCs w:val="32"/>
          <w:highlight w:val="none"/>
        </w:rPr>
        <w:fldChar w:fldCharType="end"/>
      </w:r>
      <w:r>
        <w:rPr>
          <w:color w:val="auto"/>
          <w:highlight w:val="none"/>
        </w:rPr>
      </w:r>
      <w:r/>
    </w:p>
    <w:p>
      <w:pPr>
        <w:pStyle w:val="961"/>
        <w:spacing w:line="360" w:lineRule="auto"/>
        <w:tabs>
          <w:tab w:val="right" w:pos="9071" w:leader="dot"/>
        </w:tabs>
        <w:rPr>
          <w:color w:val="auto"/>
          <w:sz w:val="32"/>
          <w:szCs w:val="32"/>
          <w:highlight w:val="none"/>
        </w:rPr>
      </w:pPr>
      <w:r>
        <w:rPr>
          <w:color w:val="auto"/>
          <w:highlight w:val="none"/>
        </w:rPr>
        <w:fldChar w:fldCharType="begin"/>
      </w:r>
      <w:r>
        <w:rPr>
          <w:color w:val="auto"/>
          <w:highlight w:val="none"/>
        </w:rPr>
        <w:instrText xml:space="preserve"> HYPERLINK \l "_Toc9503" </w:instrText>
      </w:r>
      <w:r>
        <w:rPr>
          <w:color w:val="auto"/>
          <w:highlight w:val="none"/>
        </w:rPr>
        <w:fldChar w:fldCharType="separate"/>
      </w:r>
      <w:r>
        <w:rPr>
          <w:rFonts w:ascii="Arial" w:hAnsi="Arial" w:cs="Arial"/>
          <w:color w:val="auto"/>
          <w:sz w:val="32"/>
          <w:szCs w:val="32"/>
          <w:highlight w:val="none"/>
        </w:rPr>
        <w:t xml:space="preserve">第二章 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_Toc9503 \h </w:instrText>
      </w:r>
      <w:r>
        <w:rPr>
          <w:color w:val="auto"/>
          <w:sz w:val="32"/>
          <w:szCs w:val="32"/>
          <w:highlight w:val="none"/>
        </w:rPr>
        <w:fldChar w:fldCharType="separate"/>
      </w:r>
      <w:r>
        <w:rPr>
          <w:color w:val="auto"/>
          <w:sz w:val="32"/>
          <w:szCs w:val="32"/>
          <w:highlight w:val="none"/>
        </w:rPr>
        <w:t xml:space="preserve">9</w:t>
      </w:r>
      <w:r>
        <w:rPr>
          <w:color w:val="auto"/>
          <w:sz w:val="32"/>
          <w:szCs w:val="32"/>
          <w:highlight w:val="none"/>
        </w:rPr>
        <w:fldChar w:fldCharType="end"/>
      </w:r>
      <w:r>
        <w:rPr>
          <w:color w:val="auto"/>
          <w:sz w:val="32"/>
          <w:szCs w:val="32"/>
          <w:highlight w:val="none"/>
        </w:rPr>
        <w:fldChar w:fldCharType="end"/>
      </w:r>
      <w:r>
        <w:rPr>
          <w:color w:val="auto"/>
          <w:highlight w:val="none"/>
        </w:rPr>
      </w:r>
      <w:r/>
    </w:p>
    <w:p>
      <w:pPr>
        <w:pStyle w:val="961"/>
        <w:spacing w:line="360" w:lineRule="auto"/>
        <w:tabs>
          <w:tab w:val="right" w:pos="9071" w:leader="dot"/>
        </w:tabs>
        <w:rPr>
          <w:color w:val="auto"/>
          <w:sz w:val="32"/>
          <w:szCs w:val="32"/>
          <w:highlight w:val="none"/>
        </w:rPr>
      </w:pPr>
      <w:r>
        <w:rPr>
          <w:color w:val="auto"/>
          <w:highlight w:val="none"/>
        </w:rPr>
        <w:fldChar w:fldCharType="begin"/>
      </w:r>
      <w:r>
        <w:rPr>
          <w:color w:val="auto"/>
          <w:highlight w:val="none"/>
        </w:rPr>
        <w:instrText xml:space="preserve"> HYPERLINK \l "_Toc23655" </w:instrText>
      </w:r>
      <w:r>
        <w:rPr>
          <w:color w:val="auto"/>
          <w:highlight w:val="none"/>
        </w:rPr>
        <w:fldChar w:fldCharType="separate"/>
      </w:r>
      <w:r>
        <w:rPr>
          <w:rFonts w:ascii="Arial" w:hAnsi="Arial" w:cs="Arial"/>
          <w:color w:val="auto"/>
          <w:sz w:val="32"/>
          <w:szCs w:val="44"/>
          <w:highlight w:val="none"/>
        </w:rPr>
        <w:t xml:space="preserve">第三章 合同一般条款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_Toc23655 \h </w:instrText>
      </w:r>
      <w:r>
        <w:rPr>
          <w:color w:val="auto"/>
          <w:sz w:val="32"/>
          <w:szCs w:val="32"/>
          <w:highlight w:val="none"/>
        </w:rPr>
        <w:fldChar w:fldCharType="separate"/>
      </w:r>
      <w:r>
        <w:rPr>
          <w:color w:val="auto"/>
          <w:sz w:val="32"/>
          <w:szCs w:val="32"/>
          <w:highlight w:val="none"/>
        </w:rPr>
        <w:t xml:space="preserve">27</w:t>
      </w:r>
      <w:r>
        <w:rPr>
          <w:color w:val="auto"/>
          <w:sz w:val="32"/>
          <w:szCs w:val="32"/>
          <w:highlight w:val="none"/>
        </w:rPr>
        <w:fldChar w:fldCharType="end"/>
      </w:r>
      <w:r>
        <w:rPr>
          <w:color w:val="auto"/>
          <w:sz w:val="32"/>
          <w:szCs w:val="32"/>
          <w:highlight w:val="none"/>
        </w:rPr>
        <w:fldChar w:fldCharType="end"/>
      </w:r>
      <w:r>
        <w:rPr>
          <w:color w:val="auto"/>
          <w:highlight w:val="none"/>
        </w:rPr>
      </w:r>
      <w:r/>
    </w:p>
    <w:p>
      <w:pPr>
        <w:pStyle w:val="961"/>
        <w:spacing w:line="360" w:lineRule="auto"/>
        <w:tabs>
          <w:tab w:val="right" w:pos="9071" w:leader="dot"/>
        </w:tabs>
        <w:rPr>
          <w:color w:val="auto"/>
          <w:sz w:val="32"/>
          <w:szCs w:val="32"/>
          <w:highlight w:val="none"/>
        </w:rPr>
      </w:pPr>
      <w:r>
        <w:rPr>
          <w:color w:val="auto"/>
          <w:highlight w:val="none"/>
        </w:rPr>
        <w:fldChar w:fldCharType="begin"/>
      </w:r>
      <w:r>
        <w:rPr>
          <w:color w:val="auto"/>
          <w:highlight w:val="none"/>
        </w:rPr>
        <w:instrText xml:space="preserve"> HYPERLINK \l "_Toc30802" </w:instrText>
      </w:r>
      <w:r>
        <w:rPr>
          <w:color w:val="auto"/>
          <w:highlight w:val="none"/>
        </w:rPr>
        <w:fldChar w:fldCharType="separate"/>
      </w:r>
      <w:r>
        <w:rPr>
          <w:rFonts w:hint="eastAsia" w:ascii="Arial" w:hAnsi="Arial" w:cs="Arial"/>
          <w:color w:val="auto"/>
          <w:sz w:val="32"/>
          <w:szCs w:val="44"/>
          <w:highlight w:val="none"/>
        </w:rPr>
        <w:t xml:space="preserve">第四章 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_Toc30802 \h </w:instrText>
      </w:r>
      <w:r>
        <w:rPr>
          <w:color w:val="auto"/>
          <w:sz w:val="32"/>
          <w:szCs w:val="32"/>
          <w:highlight w:val="none"/>
        </w:rPr>
        <w:fldChar w:fldCharType="separate"/>
      </w:r>
      <w:r>
        <w:rPr>
          <w:color w:val="auto"/>
          <w:sz w:val="32"/>
          <w:szCs w:val="32"/>
          <w:highlight w:val="none"/>
        </w:rPr>
        <w:t xml:space="preserve">30</w:t>
      </w:r>
      <w:r>
        <w:rPr>
          <w:color w:val="auto"/>
          <w:sz w:val="32"/>
          <w:szCs w:val="32"/>
          <w:highlight w:val="none"/>
        </w:rPr>
        <w:fldChar w:fldCharType="end"/>
      </w:r>
      <w:r>
        <w:rPr>
          <w:color w:val="auto"/>
          <w:sz w:val="32"/>
          <w:szCs w:val="32"/>
          <w:highlight w:val="none"/>
        </w:rPr>
        <w:fldChar w:fldCharType="end"/>
      </w:r>
      <w:r>
        <w:rPr>
          <w:color w:val="auto"/>
          <w:highlight w:val="none"/>
        </w:rPr>
      </w:r>
      <w:r/>
    </w:p>
    <w:p>
      <w:pPr>
        <w:pStyle w:val="961"/>
        <w:spacing w:line="360" w:lineRule="auto"/>
        <w:tabs>
          <w:tab w:val="right" w:pos="9071" w:leader="dot"/>
        </w:tabs>
        <w:rPr>
          <w:color w:val="auto"/>
          <w:sz w:val="32"/>
          <w:szCs w:val="32"/>
          <w:highlight w:val="none"/>
        </w:rPr>
      </w:pPr>
      <w:r>
        <w:rPr>
          <w:color w:val="auto"/>
          <w:highlight w:val="none"/>
        </w:rPr>
        <w:fldChar w:fldCharType="begin"/>
      </w:r>
      <w:r>
        <w:rPr>
          <w:color w:val="auto"/>
          <w:highlight w:val="none"/>
        </w:rPr>
        <w:instrText xml:space="preserve"> HYPERLINK \l "_Toc21578" </w:instrText>
      </w:r>
      <w:r>
        <w:rPr>
          <w:color w:val="auto"/>
          <w:highlight w:val="none"/>
        </w:rPr>
        <w:fldChar w:fldCharType="separate"/>
      </w:r>
      <w:r>
        <w:rPr>
          <w:rFonts w:hint="eastAsia" w:ascii="Arial" w:hAnsi="Arial" w:eastAsia="仿宋_GB2312" w:cs="Arial"/>
          <w:bCs/>
          <w:color w:val="auto"/>
          <w:sz w:val="32"/>
          <w:szCs w:val="48"/>
          <w:highlight w:val="none"/>
        </w:rPr>
        <w:t xml:space="preserve">合同协议书</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_Toc21578 \h </w:instrText>
      </w:r>
      <w:r>
        <w:rPr>
          <w:color w:val="auto"/>
          <w:sz w:val="32"/>
          <w:szCs w:val="32"/>
          <w:highlight w:val="none"/>
        </w:rPr>
        <w:fldChar w:fldCharType="separate"/>
      </w:r>
      <w:r>
        <w:rPr>
          <w:color w:val="auto"/>
          <w:sz w:val="32"/>
          <w:szCs w:val="32"/>
          <w:highlight w:val="none"/>
        </w:rPr>
        <w:t xml:space="preserve">31</w:t>
      </w:r>
      <w:r>
        <w:rPr>
          <w:color w:val="auto"/>
          <w:sz w:val="32"/>
          <w:szCs w:val="32"/>
          <w:highlight w:val="none"/>
        </w:rPr>
        <w:fldChar w:fldCharType="end"/>
      </w:r>
      <w:r>
        <w:rPr>
          <w:color w:val="auto"/>
          <w:sz w:val="32"/>
          <w:szCs w:val="32"/>
          <w:highlight w:val="none"/>
        </w:rPr>
        <w:fldChar w:fldCharType="end"/>
      </w:r>
      <w:r>
        <w:rPr>
          <w:color w:val="auto"/>
          <w:highlight w:val="none"/>
        </w:rPr>
      </w:r>
      <w:r/>
    </w:p>
    <w:p>
      <w:pPr>
        <w:pStyle w:val="961"/>
        <w:spacing w:line="360" w:lineRule="auto"/>
        <w:tabs>
          <w:tab w:val="right" w:pos="9071" w:leader="dot"/>
        </w:tabs>
        <w:rPr>
          <w:color w:val="auto"/>
          <w:sz w:val="32"/>
          <w:szCs w:val="32"/>
          <w:highlight w:val="none"/>
        </w:rPr>
      </w:pPr>
      <w:r>
        <w:rPr>
          <w:color w:val="auto"/>
          <w:highlight w:val="none"/>
        </w:rPr>
        <w:fldChar w:fldCharType="begin"/>
      </w:r>
      <w:r>
        <w:rPr>
          <w:color w:val="auto"/>
          <w:highlight w:val="none"/>
        </w:rPr>
        <w:instrText xml:space="preserve"> HYPERLINK \l "_Toc16428" </w:instrText>
      </w:r>
      <w:r>
        <w:rPr>
          <w:color w:val="auto"/>
          <w:highlight w:val="none"/>
        </w:rPr>
        <w:fldChar w:fldCharType="separate"/>
      </w:r>
      <w:r>
        <w:rPr>
          <w:rFonts w:hint="eastAsia"/>
          <w:color w:val="auto"/>
          <w:sz w:val="32"/>
          <w:szCs w:val="32"/>
          <w:highlight w:val="none"/>
        </w:rPr>
        <w:t xml:space="preserve">第五章 </w:t>
      </w:r>
      <w:r>
        <w:rPr>
          <w:color w:val="auto"/>
          <w:sz w:val="32"/>
          <w:szCs w:val="32"/>
          <w:highlight w:val="none"/>
        </w:rPr>
        <w:t xml:space="preserve">项目需求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_Toc16428 \h </w:instrText>
      </w:r>
      <w:r>
        <w:rPr>
          <w:color w:val="auto"/>
          <w:sz w:val="32"/>
          <w:szCs w:val="32"/>
          <w:highlight w:val="none"/>
        </w:rPr>
        <w:fldChar w:fldCharType="separate"/>
      </w:r>
      <w:r>
        <w:rPr>
          <w:color w:val="auto"/>
          <w:sz w:val="32"/>
          <w:szCs w:val="32"/>
          <w:highlight w:val="none"/>
        </w:rPr>
        <w:t xml:space="preserve">34</w:t>
      </w:r>
      <w:r>
        <w:rPr>
          <w:color w:val="auto"/>
          <w:sz w:val="32"/>
          <w:szCs w:val="32"/>
          <w:highlight w:val="none"/>
        </w:rPr>
        <w:fldChar w:fldCharType="end"/>
      </w:r>
      <w:r>
        <w:rPr>
          <w:color w:val="auto"/>
          <w:sz w:val="32"/>
          <w:szCs w:val="32"/>
          <w:highlight w:val="none"/>
        </w:rPr>
        <w:fldChar w:fldCharType="end"/>
      </w:r>
      <w:r>
        <w:rPr>
          <w:color w:val="auto"/>
          <w:highlight w:val="none"/>
        </w:rPr>
      </w:r>
      <w:r/>
    </w:p>
    <w:p>
      <w:pPr>
        <w:pStyle w:val="961"/>
        <w:spacing w:line="360" w:lineRule="auto"/>
        <w:tabs>
          <w:tab w:val="right" w:pos="9071" w:leader="dot"/>
        </w:tabs>
        <w:rPr>
          <w:color w:val="auto"/>
          <w:sz w:val="32"/>
          <w:szCs w:val="32"/>
          <w:highlight w:val="none"/>
        </w:rPr>
      </w:pPr>
      <w:r>
        <w:rPr>
          <w:color w:val="auto"/>
          <w:highlight w:val="none"/>
        </w:rPr>
        <w:fldChar w:fldCharType="begin"/>
      </w:r>
      <w:r>
        <w:rPr>
          <w:color w:val="auto"/>
          <w:highlight w:val="none"/>
        </w:rPr>
        <w:instrText xml:space="preserve"> HYPERLINK \l "_Toc4182" </w:instrText>
      </w:r>
      <w:r>
        <w:rPr>
          <w:color w:val="auto"/>
          <w:highlight w:val="none"/>
        </w:rPr>
        <w:fldChar w:fldCharType="separate"/>
      </w:r>
      <w:r>
        <w:rPr>
          <w:rFonts w:ascii="Arial" w:hAnsi="Arial" w:cs="Arial"/>
          <w:color w:val="auto"/>
          <w:sz w:val="32"/>
          <w:szCs w:val="32"/>
          <w:highlight w:val="none"/>
        </w:rPr>
        <w:t xml:space="preserve">第六章 评标办法</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_Toc4182 \h </w:instrText>
      </w:r>
      <w:r>
        <w:rPr>
          <w:color w:val="auto"/>
          <w:sz w:val="32"/>
          <w:szCs w:val="32"/>
          <w:highlight w:val="none"/>
        </w:rPr>
        <w:fldChar w:fldCharType="separate"/>
      </w:r>
      <w:r>
        <w:rPr>
          <w:color w:val="auto"/>
          <w:sz w:val="32"/>
          <w:szCs w:val="32"/>
          <w:highlight w:val="none"/>
        </w:rPr>
        <w:t xml:space="preserve">40</w:t>
      </w:r>
      <w:r>
        <w:rPr>
          <w:color w:val="auto"/>
          <w:sz w:val="32"/>
          <w:szCs w:val="32"/>
          <w:highlight w:val="none"/>
        </w:rPr>
        <w:fldChar w:fldCharType="end"/>
      </w:r>
      <w:r>
        <w:rPr>
          <w:color w:val="auto"/>
          <w:sz w:val="32"/>
          <w:szCs w:val="32"/>
          <w:highlight w:val="none"/>
        </w:rPr>
        <w:fldChar w:fldCharType="end"/>
      </w:r>
      <w:r>
        <w:rPr>
          <w:color w:val="auto"/>
          <w:highlight w:val="none"/>
        </w:rPr>
      </w:r>
      <w:r/>
    </w:p>
    <w:p>
      <w:pPr>
        <w:pStyle w:val="961"/>
        <w:spacing w:line="360" w:lineRule="auto"/>
        <w:tabs>
          <w:tab w:val="right" w:pos="9071" w:leader="dot"/>
        </w:tabs>
        <w:rPr>
          <w:color w:val="auto"/>
          <w:highlight w:val="none"/>
        </w:rPr>
      </w:pPr>
      <w:r>
        <w:rPr>
          <w:color w:val="auto"/>
          <w:highlight w:val="none"/>
        </w:rPr>
        <w:fldChar w:fldCharType="begin"/>
      </w:r>
      <w:r>
        <w:rPr>
          <w:color w:val="auto"/>
          <w:highlight w:val="none"/>
        </w:rPr>
        <w:instrText xml:space="preserve"> HYPERLINK \l "_Toc19997" </w:instrText>
      </w:r>
      <w:r>
        <w:rPr>
          <w:color w:val="auto"/>
          <w:highlight w:val="none"/>
        </w:rPr>
        <w:fldChar w:fldCharType="separate"/>
      </w:r>
      <w:r>
        <w:rPr>
          <w:rFonts w:ascii="Arial" w:hAnsi="Arial" w:cs="Arial"/>
          <w:color w:val="auto"/>
          <w:sz w:val="32"/>
          <w:szCs w:val="32"/>
          <w:highlight w:val="none"/>
        </w:rPr>
        <w:t xml:space="preserve">第七章 投标文件内容及格式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_Toc19997 \h </w:instrText>
      </w:r>
      <w:r>
        <w:rPr>
          <w:color w:val="auto"/>
          <w:sz w:val="32"/>
          <w:szCs w:val="32"/>
          <w:highlight w:val="none"/>
        </w:rPr>
        <w:fldChar w:fldCharType="separate"/>
      </w:r>
      <w:r>
        <w:rPr>
          <w:color w:val="auto"/>
          <w:sz w:val="32"/>
          <w:szCs w:val="32"/>
          <w:highlight w:val="none"/>
        </w:rPr>
        <w:t xml:space="preserve">47</w:t>
      </w:r>
      <w:r>
        <w:rPr>
          <w:color w:val="auto"/>
          <w:sz w:val="32"/>
          <w:szCs w:val="32"/>
          <w:highlight w:val="none"/>
        </w:rPr>
        <w:fldChar w:fldCharType="end"/>
      </w:r>
      <w:r>
        <w:rPr>
          <w:color w:val="auto"/>
          <w:sz w:val="32"/>
          <w:szCs w:val="32"/>
          <w:highlight w:val="none"/>
        </w:rPr>
        <w:fldChar w:fldCharType="end"/>
      </w:r>
      <w:r>
        <w:rPr>
          <w:color w:val="auto"/>
          <w:highlight w:val="none"/>
        </w:rPr>
      </w:r>
      <w:r/>
    </w:p>
    <w:p>
      <w:pPr>
        <w:pStyle w:val="1038"/>
        <w:spacing w:line="360" w:lineRule="auto"/>
        <w:tabs>
          <w:tab w:val="clear" w:pos="9061" w:leader="none"/>
          <w:tab w:val="right" w:pos="9071" w:leader="dot"/>
        </w:tabs>
        <w:rPr>
          <w:rFonts w:ascii="Arial" w:hAnsi="Arial" w:cs="Arial"/>
          <w:color w:val="auto"/>
          <w:highlight w:val="none"/>
        </w:rPr>
      </w:pPr>
      <w:r>
        <w:rPr>
          <w:rFonts w:hint="eastAsia" w:ascii="宋体" w:eastAsia="宋体" w:cs="宋体"/>
          <w:color w:val="auto"/>
          <w:szCs w:val="48"/>
          <w:highlight w:val="none"/>
        </w:rPr>
        <w:fldChar w:fldCharType="end"/>
      </w:r>
      <w:r>
        <w:rPr>
          <w:color w:val="auto"/>
          <w:highlight w:val="none"/>
        </w:rPr>
      </w:r>
      <w:r/>
    </w:p>
    <w:p>
      <w:pPr>
        <w:pStyle w:val="1193"/>
        <w:tabs>
          <w:tab w:val="right" w:pos="9071" w:leader="dot"/>
        </w:tabs>
        <w:rPr>
          <w:rFonts w:ascii="Arial" w:hAnsi="Arial" w:cs="Arial"/>
          <w:color w:val="auto"/>
          <w:highlight w:val="none"/>
        </w:rPr>
      </w:pPr>
      <w:r>
        <w:rPr>
          <w:rFonts w:ascii="Arial" w:hAnsi="Arial" w:cs="Arial"/>
          <w:color w:val="auto"/>
          <w:highlight w:val="none"/>
        </w:rPr>
        <w:br w:type="page" w:clear="all"/>
      </w:r>
      <w:r>
        <w:rPr>
          <w:color w:val="auto"/>
          <w:highlight w:val="none"/>
        </w:rPr>
      </w:r>
      <w:r/>
    </w:p>
    <w:p>
      <w:pPr>
        <w:pStyle w:val="1168"/>
        <w:numPr>
          <w:ilvl w:val="0"/>
          <w:numId w:val="3"/>
        </w:numPr>
        <w:spacing w:line="240" w:lineRule="auto"/>
        <w:rPr>
          <w:rFonts w:ascii="Arial" w:hAnsi="Arial" w:cs="Arial"/>
          <w:color w:val="auto"/>
          <w:highlight w:val="none"/>
        </w:rPr>
      </w:pPr>
      <w:r>
        <w:rPr>
          <w:color w:val="auto"/>
          <w:highlight w:val="none"/>
        </w:rPr>
      </w:r>
      <w:bookmarkStart w:id="1" w:name="_Toc28191"/>
      <w:r>
        <w:rPr>
          <w:color w:val="auto"/>
          <w:highlight w:val="none"/>
        </w:rPr>
      </w:r>
      <w:bookmarkStart w:id="2" w:name="_Toc4253"/>
      <w:r>
        <w:rPr>
          <w:color w:val="auto"/>
          <w:highlight w:val="none"/>
        </w:rPr>
      </w:r>
      <w:bookmarkStart w:id="3" w:name="_Hlk88038389"/>
      <w:r>
        <w:rPr>
          <w:color w:val="auto"/>
          <w:highlight w:val="none"/>
        </w:rPr>
      </w:r>
      <w:bookmarkStart w:id="4" w:name="_Toc89569837"/>
      <w:r>
        <w:rPr>
          <w:rFonts w:hint="eastAsia" w:ascii="Arial" w:hAnsi="Arial" w:cs="Arial"/>
          <w:color w:val="auto"/>
          <w:highlight w:val="none"/>
        </w:rPr>
        <w:t xml:space="preserve">招标公告</w:t>
      </w:r>
      <w:bookmarkEnd w:id="1"/>
      <w:r>
        <w:rPr>
          <w:color w:val="auto"/>
          <w:highlight w:val="none"/>
        </w:rPr>
      </w:r>
      <w:bookmarkEnd w:id="2"/>
      <w:r>
        <w:rPr>
          <w:color w:val="auto"/>
          <w:highlight w:val="none"/>
        </w:rPr>
      </w:r>
      <w:r/>
    </w:p>
    <w:p>
      <w:pPr>
        <w:ind w:firstLine="480"/>
        <w:spacing w:line="440" w:lineRule="exact"/>
        <w:rPr>
          <w:rFonts w:ascii="Arial" w:hAnsi="Arial" w:eastAsia="仿宋" w:cs="Arial"/>
          <w:color w:val="auto"/>
          <w:sz w:val="24"/>
          <w:szCs w:val="24"/>
          <w:highlight w:val="none"/>
        </w:rPr>
        <w:pBdr>
          <w:top w:val="single" w:color="000000" w:sz="4" w:space="1"/>
          <w:left w:val="single" w:color="000000" w:sz="4" w:space="4"/>
          <w:bottom w:val="single" w:color="000000" w:sz="4" w:space="1"/>
          <w:right w:val="single" w:color="000000" w:sz="4" w:space="4"/>
        </w:pBdr>
      </w:pPr>
      <w:r>
        <w:rPr>
          <w:rFonts w:ascii="Arial" w:hAnsi="Arial" w:eastAsia="仿宋" w:cs="Arial"/>
          <w:color w:val="auto"/>
          <w:sz w:val="24"/>
          <w:szCs w:val="24"/>
          <w:highlight w:val="none"/>
        </w:rPr>
        <w:t xml:space="preserve">项目概况</w:t>
      </w:r>
      <w:r>
        <w:rPr>
          <w:color w:val="auto"/>
          <w:highlight w:val="none"/>
        </w:rPr>
      </w:r>
      <w:r/>
    </w:p>
    <w:p>
      <w:pPr>
        <w:ind w:firstLine="480"/>
        <w:spacing w:line="440" w:lineRule="exact"/>
        <w:rPr>
          <w:rFonts w:ascii="Arial" w:hAnsi="Arial" w:cs="Arial"/>
          <w:color w:val="auto"/>
          <w:highlight w:val="none"/>
        </w:rPr>
        <w:pBdr>
          <w:top w:val="single" w:color="000000" w:sz="4" w:space="1"/>
          <w:left w:val="single" w:color="000000" w:sz="4" w:space="4"/>
          <w:bottom w:val="single" w:color="000000" w:sz="4" w:space="1"/>
          <w:right w:val="single" w:color="000000" w:sz="4" w:space="4"/>
        </w:pBdr>
      </w:pPr>
      <w:r>
        <w:rPr>
          <w:rFonts w:hint="eastAsia" w:ascii="Arial" w:hAnsi="Arial" w:eastAsia="仿宋" w:cs="Arial"/>
          <w:color w:val="auto"/>
          <w:sz w:val="24"/>
          <w:szCs w:val="24"/>
          <w:highlight w:val="none"/>
          <w:u w:val="single"/>
        </w:rPr>
        <w:t xml:space="preserve">中证房地产评估造价集团有限公司</w:t>
      </w:r>
      <w:r>
        <w:rPr>
          <w:rFonts w:ascii="Arial" w:hAnsi="Arial" w:eastAsia="仿宋" w:cs="Arial"/>
          <w:color w:val="auto"/>
          <w:sz w:val="24"/>
          <w:szCs w:val="24"/>
          <w:highlight w:val="none"/>
        </w:rPr>
        <w:t xml:space="preserve">受</w:t>
      </w:r>
      <w:r>
        <w:rPr>
          <w:rFonts w:hint="eastAsia" w:ascii="Arial" w:hAnsi="Arial" w:eastAsia="仿宋" w:cs="Arial"/>
          <w:color w:val="auto"/>
          <w:sz w:val="24"/>
          <w:szCs w:val="24"/>
          <w:highlight w:val="none"/>
          <w:u w:val="single"/>
          <w:lang w:val="en-GB"/>
        </w:rPr>
        <w:t xml:space="preserve">靖江市人民医院</w:t>
      </w:r>
      <w:r>
        <w:rPr>
          <w:rFonts w:ascii="Arial" w:hAnsi="Arial" w:eastAsia="仿宋" w:cs="Arial"/>
          <w:color w:val="auto"/>
          <w:sz w:val="24"/>
          <w:szCs w:val="24"/>
          <w:highlight w:val="none"/>
        </w:rPr>
        <w:t xml:space="preserve">委托，对</w:t>
      </w:r>
      <w:bookmarkStart w:id="5" w:name="_Toc35393798"/>
      <w:r>
        <w:rPr>
          <w:color w:val="auto"/>
          <w:highlight w:val="none"/>
        </w:rPr>
      </w:r>
      <w:bookmarkStart w:id="6" w:name="_Toc28359012"/>
      <w:r>
        <w:rPr>
          <w:color w:val="auto"/>
          <w:highlight w:val="none"/>
        </w:rPr>
      </w:r>
      <w:bookmarkStart w:id="7" w:name="_Toc35393629"/>
      <w:r>
        <w:rPr>
          <w:color w:val="auto"/>
          <w:highlight w:val="none"/>
        </w:rPr>
      </w:r>
      <w:bookmarkStart w:id="8" w:name="_Toc28359089"/>
      <w:r>
        <w:rPr>
          <w:rFonts w:hint="eastAsia" w:ascii="Arial" w:hAnsi="Arial" w:eastAsia="仿宋" w:cs="Arial"/>
          <w:color w:val="auto"/>
          <w:sz w:val="24"/>
          <w:szCs w:val="24"/>
          <w:highlight w:val="none"/>
          <w:u w:val="single"/>
          <w:lang w:eastAsia="zh-CN"/>
        </w:rPr>
        <w:t xml:space="preserve">靖江市人民医院手术室行为管理系统采购项目</w:t>
      </w:r>
      <w:r>
        <w:rPr>
          <w:rFonts w:hint="eastAsia" w:ascii="仿宋" w:hAnsi="仿宋" w:eastAsia="仿宋"/>
          <w:color w:val="auto"/>
          <w:sz w:val="24"/>
          <w:szCs w:val="24"/>
          <w:highlight w:val="none"/>
        </w:rPr>
        <w:t xml:space="preserve">以公开招标方式组织政府采购。</w:t>
      </w:r>
      <w:r>
        <w:rPr>
          <w:rFonts w:ascii="仿宋" w:hAnsi="仿宋" w:eastAsia="仿宋" w:cs="仿宋"/>
          <w:color w:val="auto"/>
          <w:sz w:val="24"/>
          <w:szCs w:val="24"/>
          <w:highlight w:val="none"/>
        </w:rPr>
        <w:t xml:space="preserve">本次</w:t>
      </w:r>
      <w:r>
        <w:rPr>
          <w:rFonts w:hint="eastAsia" w:ascii="仿宋" w:hAnsi="仿宋" w:eastAsia="仿宋" w:cs="仿宋"/>
          <w:color w:val="auto"/>
          <w:sz w:val="24"/>
          <w:szCs w:val="24"/>
          <w:highlight w:val="none"/>
        </w:rPr>
        <w:t xml:space="preserve">招标公告发布及有关变更信息在江苏政府采购网（http://www.ccgp-jiangsu.gov.cn/）发布，请潜在供应商在江苏政府采购网“苏采云”系统（http://jszfcg.jsczt.cn/）获</w:t>
      </w:r>
      <w:r>
        <w:rPr>
          <w:rFonts w:hint="eastAsia" w:ascii="仿宋" w:hAnsi="仿宋" w:eastAsia="仿宋" w:cs="仿宋"/>
          <w:color w:val="auto"/>
          <w:sz w:val="24"/>
          <w:szCs w:val="24"/>
          <w:highlight w:val="none"/>
          <w:shd w:val="clear" w:color="ffffff" w:themeColor="background1" w:fill="ffffff" w:themeFill="background1"/>
        </w:rPr>
        <w:t xml:space="preserve">取招标文件</w:t>
      </w:r>
      <w:r>
        <w:rPr>
          <w:rFonts w:hint="eastAsia" w:ascii="仿宋" w:hAnsi="仿宋" w:eastAsia="仿宋" w:cs="仿宋"/>
          <w:color w:val="auto"/>
          <w:sz w:val="24"/>
          <w:szCs w:val="24"/>
          <w:highlight w:val="none"/>
        </w:rPr>
        <w:t xml:space="preserve">并制作电子投标文件</w:t>
      </w:r>
      <w:r>
        <w:rPr>
          <w:rFonts w:hint="eastAsia" w:ascii="仿宋" w:hAnsi="仿宋" w:eastAsia="仿宋"/>
          <w:color w:val="auto"/>
          <w:sz w:val="24"/>
          <w:szCs w:val="24"/>
          <w:highlight w:val="none"/>
        </w:rPr>
        <w:t xml:space="preserve">，并于202</w:t>
      </w:r>
      <w:r>
        <w:rPr>
          <w:rFonts w:hint="eastAsia" w:ascii="仿宋" w:hAnsi="仿宋" w:eastAsia="仿宋"/>
          <w:color w:val="auto"/>
          <w:sz w:val="24"/>
          <w:szCs w:val="24"/>
          <w:highlight w:val="none"/>
          <w:lang w:val="en-US" w:eastAsia="zh-CN"/>
        </w:rPr>
        <w:t xml:space="preserve">6</w:t>
      </w:r>
      <w:r>
        <w:rPr>
          <w:rFonts w:hint="eastAsia" w:ascii="仿宋" w:hAnsi="仿宋" w:eastAsia="仿宋"/>
          <w:color w:val="auto"/>
          <w:sz w:val="24"/>
          <w:szCs w:val="24"/>
          <w:highlight w:val="none"/>
        </w:rPr>
        <w:t xml:space="preserve">年5</w:t>
      </w:r>
      <w:r>
        <w:rPr>
          <w:rFonts w:hint="eastAsia" w:ascii="仿宋" w:hAnsi="仿宋" w:eastAsia="仿宋" w:cs="仿宋"/>
          <w:color w:val="auto"/>
          <w:sz w:val="24"/>
          <w:szCs w:val="24"/>
          <w:highlight w:val="none"/>
        </w:rPr>
        <w:t xml:space="preserve">月13</w:t>
      </w:r>
      <w:r>
        <w:rPr>
          <w:rFonts w:hint="eastAsia" w:ascii="仿宋" w:hAnsi="仿宋" w:eastAsia="仿宋" w:cs="仿宋"/>
          <w:color w:val="auto"/>
          <w:sz w:val="24"/>
          <w:szCs w:val="24"/>
          <w:highlight w:val="none"/>
        </w:rPr>
        <w:t xml:space="preserve">日09点00分</w:t>
      </w:r>
      <w:r>
        <w:rPr>
          <w:rFonts w:hint="eastAsia" w:ascii="仿宋" w:hAnsi="仿宋" w:eastAsia="仿宋"/>
          <w:color w:val="auto"/>
          <w:sz w:val="24"/>
          <w:szCs w:val="24"/>
          <w:highlight w:val="none"/>
        </w:rPr>
        <w:t xml:space="preserve">（北京时间）</w:t>
      </w:r>
      <w:r>
        <w:rPr>
          <w:rFonts w:hint="eastAsia" w:ascii="仿宋" w:hAnsi="仿宋" w:eastAsia="仿宋"/>
          <w:bCs/>
          <w:color w:val="auto"/>
          <w:sz w:val="24"/>
          <w:szCs w:val="24"/>
          <w:highlight w:val="none"/>
        </w:rPr>
        <w:t xml:space="preserve">前提交投标</w:t>
      </w:r>
      <w:r>
        <w:rPr>
          <w:rFonts w:ascii="仿宋" w:hAnsi="仿宋" w:eastAsia="仿宋"/>
          <w:bCs/>
          <w:color w:val="auto"/>
          <w:sz w:val="24"/>
          <w:szCs w:val="24"/>
          <w:highlight w:val="none"/>
        </w:rPr>
        <w:t xml:space="preserve">文件</w:t>
      </w:r>
      <w:r>
        <w:rPr>
          <w:rFonts w:hint="eastAsia" w:ascii="仿宋" w:hAnsi="仿宋" w:eastAsia="仿宋"/>
          <w:color w:val="auto"/>
          <w:sz w:val="24"/>
          <w:szCs w:val="24"/>
          <w:highlight w:val="none"/>
        </w:rPr>
        <w:t xml:space="preserve">。</w:t>
      </w:r>
      <w:r>
        <w:rPr>
          <w:color w:val="auto"/>
          <w:highlight w:val="none"/>
        </w:rPr>
      </w:r>
      <w:r/>
    </w:p>
    <w:p>
      <w:pPr>
        <w:spacing w:line="440" w:lineRule="exact"/>
        <w:rPr>
          <w:rFonts w:ascii="Arial" w:hAnsi="Arial" w:cs="Arial"/>
          <w:b/>
          <w:bCs/>
          <w:color w:val="auto"/>
          <w:sz w:val="22"/>
          <w:szCs w:val="22"/>
          <w:highlight w:val="none"/>
        </w:rPr>
      </w:pPr>
      <w:r>
        <w:rPr>
          <w:rFonts w:ascii="Arial" w:hAnsi="Arial" w:cs="Arial"/>
          <w:b/>
          <w:bCs/>
          <w:color w:val="auto"/>
          <w:sz w:val="22"/>
          <w:szCs w:val="22"/>
          <w:highlight w:val="none"/>
        </w:rPr>
      </w:r>
      <w:r>
        <w:rPr>
          <w:color w:val="auto"/>
          <w:highlight w:val="none"/>
        </w:rPr>
      </w:r>
      <w:r/>
    </w:p>
    <w:p>
      <w:pPr>
        <w:spacing w:line="440" w:lineRule="exact"/>
        <w:rPr>
          <w:rFonts w:ascii="Arial" w:hAnsi="Arial" w:cs="Arial"/>
          <w:b/>
          <w:bCs/>
          <w:color w:val="auto"/>
          <w:sz w:val="22"/>
          <w:szCs w:val="22"/>
          <w:highlight w:val="none"/>
        </w:rPr>
      </w:pPr>
      <w:r>
        <w:rPr>
          <w:rFonts w:ascii="Arial" w:hAnsi="Arial" w:cs="Arial"/>
          <w:b/>
          <w:bCs/>
          <w:color w:val="auto"/>
          <w:sz w:val="22"/>
          <w:szCs w:val="22"/>
          <w:highlight w:val="none"/>
        </w:rPr>
        <w:t xml:space="preserve">一、项目基本情况</w:t>
      </w:r>
      <w:bookmarkEnd w:id="5"/>
      <w:r>
        <w:rPr>
          <w:color w:val="auto"/>
          <w:highlight w:val="none"/>
        </w:rPr>
      </w:r>
      <w:bookmarkEnd w:id="6"/>
      <w:r>
        <w:rPr>
          <w:color w:val="auto"/>
          <w:highlight w:val="none"/>
        </w:rPr>
      </w:r>
      <w:bookmarkEnd w:id="7"/>
      <w:r>
        <w:rPr>
          <w:color w:val="auto"/>
          <w:highlight w:val="none"/>
        </w:rPr>
      </w:r>
      <w:bookmarkEnd w:id="8"/>
      <w:r>
        <w:rPr>
          <w:color w:val="auto"/>
          <w:highlight w:val="none"/>
        </w:rPr>
      </w:r>
      <w:r/>
    </w:p>
    <w:p>
      <w:pPr>
        <w:ind w:firstLine="420"/>
        <w:spacing w:line="360" w:lineRule="auto"/>
        <w:rPr>
          <w:rFonts w:hint="eastAsia" w:ascii="Arial" w:hAnsi="Arial" w:eastAsia="宋体" w:cs="Arial"/>
          <w:color w:val="auto"/>
          <w:highlight w:val="none"/>
        </w:rPr>
      </w:pPr>
      <w:r>
        <w:rPr>
          <w:rFonts w:hint="eastAsia" w:ascii="Arial" w:hAnsi="Arial" w:cs="Arial"/>
          <w:color w:val="auto"/>
          <w:highlight w:val="none"/>
        </w:rPr>
        <w:t xml:space="preserve">1.项目编号：</w:t>
      </w:r>
      <w:r>
        <w:rPr>
          <w:rFonts w:hint="eastAsia" w:ascii="Arial" w:hAnsi="Arial" w:cs="Arial"/>
          <w:color w:val="auto"/>
          <w:highlight w:val="none"/>
          <w:lang w:eastAsia="zh-CN"/>
        </w:rPr>
        <w:t xml:space="preserve">JSZC-321282-ZZJT-G2026-0007</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2.项目名称：</w:t>
      </w:r>
      <w:r>
        <w:rPr>
          <w:rFonts w:hint="eastAsia" w:ascii="Arial" w:hAnsi="Arial" w:cs="Arial"/>
          <w:color w:val="auto"/>
          <w:highlight w:val="none"/>
          <w:lang w:eastAsia="zh-CN"/>
        </w:rPr>
        <w:t xml:space="preserve">靖江市人民医院手术室行为管理系统采购项目</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3.采购方式：公开招标 </w:t>
      </w:r>
      <w:r>
        <w:rPr>
          <w:color w:val="auto"/>
          <w:highlight w:val="none"/>
        </w:rPr>
      </w:r>
      <w:r/>
    </w:p>
    <w:p>
      <w:pPr>
        <w:ind w:firstLine="420"/>
        <w:spacing w:line="360" w:lineRule="auto"/>
        <w:rPr>
          <w:rFonts w:hint="eastAsia" w:ascii="Arial" w:hAnsi="Arial" w:cs="Arial"/>
          <w:color w:val="auto"/>
          <w:highlight w:val="none"/>
        </w:rPr>
      </w:pPr>
      <w:r>
        <w:rPr>
          <w:rFonts w:hint="eastAsia" w:ascii="Arial" w:hAnsi="Arial" w:cs="Arial"/>
          <w:color w:val="auto"/>
          <w:highlight w:val="none"/>
        </w:rPr>
        <w:t xml:space="preserve">4.预算金额：</w:t>
      </w:r>
      <w:r>
        <w:rPr>
          <w:rFonts w:hint="eastAsia" w:ascii="Arial" w:hAnsi="Arial" w:cs="Arial"/>
          <w:color w:val="auto"/>
          <w:highlight w:val="none"/>
          <w:lang w:val="en-US" w:eastAsia="zh-CN"/>
        </w:rPr>
        <w:t xml:space="preserve">145万元</w:t>
      </w:r>
      <w:r>
        <w:rPr>
          <w:color w:val="auto"/>
          <w:highlight w:val="none"/>
        </w:rPr>
      </w:r>
      <w:r/>
    </w:p>
    <w:p>
      <w:pPr>
        <w:ind w:firstLine="420"/>
        <w:spacing w:line="360" w:lineRule="auto"/>
        <w:rPr>
          <w:rFonts w:hint="default" w:ascii="Arial" w:hAnsi="Arial" w:cs="Arial"/>
          <w:color w:val="auto"/>
          <w:highlight w:val="none"/>
        </w:rPr>
      </w:pPr>
      <w:r>
        <w:rPr>
          <w:rFonts w:hint="eastAsia" w:ascii="Arial" w:hAnsi="Arial" w:cs="Arial"/>
          <w:color w:val="auto"/>
          <w:highlight w:val="none"/>
          <w:lang w:val="en-US" w:eastAsia="zh-CN"/>
        </w:rPr>
        <w:t xml:space="preserve">5.最高限价：110万元</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lang w:val="en-US" w:eastAsia="zh-CN"/>
        </w:rPr>
        <w:t xml:space="preserve">6</w:t>
      </w:r>
      <w:r>
        <w:rPr>
          <w:rFonts w:hint="eastAsia" w:ascii="Arial" w:hAnsi="Arial" w:cs="Arial"/>
          <w:color w:val="auto"/>
          <w:highlight w:val="none"/>
        </w:rPr>
        <w:t xml:space="preserve">.采购需求：手术室管理对医院管理至关重要，当前人员及衣鞋管理存在诸多短板，现需采购一套融合物联网、RFID、人脸识别等技术的手术行为管理系统，该系统</w:t>
      </w:r>
      <w:r>
        <w:rPr>
          <w:rFonts w:hint="eastAsia" w:ascii="Arial" w:hAnsi="Arial" w:cs="Arial"/>
          <w:color w:val="auto"/>
          <w:highlight w:val="none"/>
          <w:lang w:eastAsia="zh-CN"/>
        </w:rPr>
        <w:t xml:space="preserve">须具备</w:t>
      </w:r>
      <w:r>
        <w:rPr>
          <w:rFonts w:hint="eastAsia" w:ascii="Arial" w:hAnsi="Arial" w:cs="Arial"/>
          <w:color w:val="auto"/>
          <w:highlight w:val="none"/>
        </w:rPr>
        <w:t xml:space="preserve">人员、衣鞋等智能化管理功能，且能对接手术室临床业务流程，以此保障患者安全与运营效率。具体内容详见招标文件“第五章 项目需求”。</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lang w:val="en-US" w:eastAsia="zh-CN"/>
        </w:rPr>
        <w:t xml:space="preserve">7</w:t>
      </w:r>
      <w:r>
        <w:rPr>
          <w:rFonts w:hint="eastAsia" w:ascii="Arial" w:hAnsi="Arial" w:cs="Arial"/>
          <w:color w:val="auto"/>
          <w:highlight w:val="none"/>
        </w:rPr>
        <w:t xml:space="preserve">.合同履行期限：合同签订后60天内交货并安装完成。</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lang w:val="en-US" w:eastAsia="zh-CN"/>
        </w:rPr>
        <w:t xml:space="preserve">8</w:t>
      </w:r>
      <w:r>
        <w:rPr>
          <w:rFonts w:hint="eastAsia" w:ascii="Arial" w:hAnsi="Arial" w:cs="Arial"/>
          <w:color w:val="auto"/>
          <w:highlight w:val="none"/>
        </w:rPr>
        <w:t xml:space="preserve">.</w:t>
      </w:r>
      <w:r>
        <w:rPr>
          <w:rFonts w:ascii="Arial" w:hAnsi="Arial" w:cs="Arial"/>
          <w:color w:val="auto"/>
          <w:highlight w:val="none"/>
        </w:rPr>
        <w:t xml:space="preserve">本项目不接受联合体投标</w:t>
      </w:r>
      <w:r>
        <w:rPr>
          <w:rFonts w:hint="eastAsia" w:ascii="Arial" w:hAnsi="Arial" w:cs="Arial"/>
          <w:color w:val="auto"/>
          <w:highlight w:val="none"/>
        </w:rPr>
        <w:t xml:space="preserve">。</w:t>
      </w:r>
      <w:r>
        <w:rPr>
          <w:color w:val="auto"/>
          <w:highlight w:val="none"/>
        </w:rPr>
      </w:r>
      <w:r/>
    </w:p>
    <w:p>
      <w:pPr>
        <w:spacing w:line="440" w:lineRule="exact"/>
        <w:rPr>
          <w:rFonts w:ascii="Arial" w:hAnsi="Arial" w:cs="Arial"/>
          <w:b/>
          <w:bCs/>
          <w:color w:val="auto"/>
          <w:sz w:val="22"/>
          <w:szCs w:val="22"/>
          <w:highlight w:val="none"/>
        </w:rPr>
      </w:pPr>
      <w:r>
        <w:rPr>
          <w:color w:val="auto"/>
          <w:highlight w:val="none"/>
        </w:rPr>
      </w:r>
      <w:bookmarkStart w:id="9" w:name="_Toc28359013"/>
      <w:r>
        <w:rPr>
          <w:color w:val="auto"/>
          <w:highlight w:val="none"/>
        </w:rPr>
      </w:r>
      <w:bookmarkStart w:id="10" w:name="_Toc28359090"/>
      <w:r>
        <w:rPr>
          <w:color w:val="auto"/>
          <w:highlight w:val="none"/>
        </w:rPr>
      </w:r>
      <w:bookmarkStart w:id="11" w:name="_Toc35393630"/>
      <w:r>
        <w:rPr>
          <w:color w:val="auto"/>
          <w:highlight w:val="none"/>
        </w:rPr>
      </w:r>
      <w:bookmarkStart w:id="12" w:name="_Toc35393799"/>
      <w:r>
        <w:rPr>
          <w:rFonts w:ascii="Arial" w:hAnsi="Arial" w:cs="Arial"/>
          <w:b/>
          <w:bCs/>
          <w:color w:val="auto"/>
          <w:sz w:val="22"/>
          <w:szCs w:val="22"/>
          <w:highlight w:val="none"/>
        </w:rPr>
        <w:t xml:space="preserve">二、申请人的资格要求：</w:t>
      </w:r>
      <w:bookmarkEnd w:id="9"/>
      <w:r>
        <w:rPr>
          <w:color w:val="auto"/>
          <w:highlight w:val="none"/>
        </w:rPr>
      </w:r>
      <w:bookmarkEnd w:id="10"/>
      <w:r>
        <w:rPr>
          <w:color w:val="auto"/>
          <w:highlight w:val="none"/>
        </w:rPr>
      </w:r>
      <w:bookmarkEnd w:id="11"/>
      <w:r>
        <w:rPr>
          <w:color w:val="auto"/>
          <w:highlight w:val="none"/>
        </w:rPr>
      </w:r>
      <w:bookmarkEnd w:id="12"/>
      <w:r>
        <w:rPr>
          <w:color w:val="auto"/>
          <w:highlight w:val="none"/>
        </w:rPr>
      </w:r>
      <w:r/>
    </w:p>
    <w:p>
      <w:pPr>
        <w:ind w:firstLine="420"/>
        <w:spacing w:line="360" w:lineRule="auto"/>
        <w:rPr>
          <w:rFonts w:ascii="Arial" w:hAnsi="Arial" w:cs="Arial"/>
          <w:color w:val="auto"/>
          <w:highlight w:val="none"/>
        </w:rPr>
      </w:pPr>
      <w:r>
        <w:rPr>
          <w:color w:val="auto"/>
          <w:highlight w:val="none"/>
        </w:rPr>
      </w:r>
      <w:bookmarkStart w:id="13" w:name="_Toc35393792"/>
      <w:r>
        <w:rPr>
          <w:color w:val="auto"/>
          <w:highlight w:val="none"/>
        </w:rPr>
      </w:r>
      <w:bookmarkEnd w:id="13"/>
      <w:r>
        <w:rPr>
          <w:color w:val="auto"/>
          <w:highlight w:val="none"/>
        </w:rPr>
      </w:r>
      <w:bookmarkStart w:id="14" w:name="_Toc35393623"/>
      <w:r>
        <w:rPr>
          <w:rFonts w:ascii="Arial" w:hAnsi="Arial" w:cs="Arial"/>
          <w:color w:val="auto"/>
          <w:highlight w:val="none"/>
        </w:rPr>
        <w:t xml:space="preserve">（一）满足《中华人民共和国政府采购法》第二十二条规定；</w:t>
      </w: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t xml:space="preserve">（1）具有独立承担民事责任的能力；</w:t>
      </w: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t xml:space="preserve">（2）具有良好的商业信誉和健全的财务会计制度（承诺制）；</w:t>
      </w: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t xml:space="preserve">（3）具备履行合同所必需的设备和专业技术能力（承诺制）；</w:t>
      </w: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t xml:space="preserve">（4）有依法缴纳税收和社会保障资金的良好记录（承诺制）；</w:t>
      </w: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t xml:space="preserve">（5）参加政府采购活动近3年内（成立时间不足三年的，可以自成立时间起）在经营活动中没有重大违法记录的书面声明（承诺制）；</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rPr>
        <w:t xml:space="preserve">（6）</w:t>
      </w:r>
      <w:r>
        <w:rPr>
          <w:rFonts w:ascii="Arial" w:hAnsi="Arial" w:cs="Arial"/>
          <w:color w:val="auto"/>
          <w:highlight w:val="none"/>
        </w:rPr>
        <w:t xml:space="preserve">法律、行政法规规定的其他条件。</w:t>
      </w:r>
      <w:r>
        <w:rPr>
          <w:color w:val="auto"/>
          <w:highlight w:val="none"/>
        </w:rPr>
      </w:r>
      <w:r/>
    </w:p>
    <w:p>
      <w:pPr>
        <w:ind w:firstLine="420"/>
        <w:spacing w:line="360" w:lineRule="auto"/>
        <w:rPr>
          <w:rFonts w:hint="eastAsia" w:ascii="Arial" w:hAnsi="Arial" w:eastAsia="宋体" w:cs="Arial"/>
          <w:color w:val="auto"/>
          <w:highlight w:val="none"/>
        </w:rPr>
      </w:pPr>
      <w:r>
        <w:rPr>
          <w:rFonts w:ascii="Arial" w:hAnsi="Arial" w:cs="Arial"/>
          <w:color w:val="auto"/>
          <w:highlight w:val="none"/>
        </w:rPr>
        <w:t xml:space="preserve">（二）特定资格条件：</w:t>
      </w:r>
      <w:r>
        <w:rPr>
          <w:rFonts w:hint="eastAsia" w:ascii="Arial" w:hAnsi="Arial" w:cs="Arial"/>
          <w:color w:val="auto"/>
          <w:highlight w:val="none"/>
          <w:lang w:eastAsia="zh-CN"/>
        </w:rPr>
        <w:t xml:space="preserve">无。</w:t>
      </w:r>
      <w:r>
        <w:rPr>
          <w:color w:val="auto"/>
          <w:highlight w:val="none"/>
        </w:rPr>
      </w:r>
      <w:r/>
    </w:p>
    <w:p>
      <w:pPr>
        <w:ind w:firstLine="420"/>
        <w:spacing w:line="440" w:lineRule="exact"/>
        <w:rPr>
          <w:rFonts w:hint="eastAsia" w:ascii="Arial" w:hAnsi="Arial" w:eastAsia="宋体" w:cs="Arial"/>
          <w:color w:val="auto"/>
          <w:highlight w:val="none"/>
        </w:rPr>
      </w:pPr>
      <w:r>
        <w:rPr>
          <w:color w:val="auto"/>
          <w:highlight w:val="none"/>
        </w:rPr>
      </w:r>
      <w:bookmarkStart w:id="15" w:name="_Toc28359004"/>
      <w:r>
        <w:rPr>
          <w:color w:val="auto"/>
          <w:highlight w:val="none"/>
        </w:rPr>
      </w:r>
      <w:bookmarkEnd w:id="15"/>
      <w:r>
        <w:rPr>
          <w:rFonts w:ascii="Arial" w:hAnsi="Arial" w:cs="Arial"/>
          <w:color w:val="auto"/>
          <w:highlight w:val="none"/>
        </w:rPr>
        <w:t xml:space="preserve">（三）落实政府采购政策需满足的资格要求：无。</w:t>
      </w:r>
      <w:r>
        <w:rPr>
          <w:color w:val="auto"/>
          <w:highlight w:val="none"/>
        </w:rPr>
      </w:r>
      <w:r/>
    </w:p>
    <w:p>
      <w:pPr>
        <w:ind w:firstLine="420"/>
        <w:spacing w:line="440" w:lineRule="exact"/>
        <w:rPr>
          <w:rFonts w:ascii="Arial" w:hAnsi="Arial" w:cs="Arial"/>
          <w:color w:val="auto"/>
          <w:highlight w:val="none"/>
        </w:rPr>
      </w:pPr>
      <w:r>
        <w:rPr>
          <w:rFonts w:ascii="Arial" w:hAnsi="Arial" w:cs="Arial"/>
          <w:color w:val="auto"/>
          <w:highlight w:val="none"/>
        </w:rPr>
        <w:t xml:space="preserve">（四）至提交响应文件截止时间止，投标人有下列情形之一的，不得参加本项目政府采购活动：</w:t>
      </w:r>
      <w:r>
        <w:rPr>
          <w:color w:val="auto"/>
          <w:highlight w:val="none"/>
        </w:rPr>
      </w:r>
      <w:r/>
    </w:p>
    <w:p>
      <w:pPr>
        <w:ind w:firstLine="420"/>
        <w:spacing w:line="440" w:lineRule="exact"/>
        <w:rPr>
          <w:rFonts w:ascii="Arial" w:hAnsi="Arial" w:cs="Arial"/>
          <w:color w:val="auto"/>
          <w:highlight w:val="none"/>
        </w:rPr>
      </w:pPr>
      <w:r>
        <w:rPr>
          <w:rFonts w:ascii="Arial" w:hAnsi="Arial" w:cs="Arial"/>
          <w:color w:val="auto"/>
          <w:highlight w:val="none"/>
        </w:rPr>
        <w:t xml:space="preserve">1.单位负责人为同一人或者存在直接控股、管理关系的不同投标人；</w:t>
      </w:r>
      <w:r>
        <w:rPr>
          <w:color w:val="auto"/>
          <w:highlight w:val="none"/>
        </w:rPr>
      </w:r>
      <w:r/>
    </w:p>
    <w:p>
      <w:pPr>
        <w:ind w:firstLine="420"/>
        <w:spacing w:line="440" w:lineRule="exact"/>
        <w:rPr>
          <w:rFonts w:ascii="Arial" w:hAnsi="Arial" w:cs="Arial"/>
          <w:color w:val="auto"/>
          <w:highlight w:val="none"/>
        </w:rPr>
      </w:pPr>
      <w:r>
        <w:rPr>
          <w:rFonts w:ascii="Arial" w:hAnsi="Arial" w:cs="Arial"/>
          <w:color w:val="auto"/>
          <w:highlight w:val="none"/>
        </w:rPr>
        <w:t xml:space="preserve">2.被各级财政主管部门取消采购项目所在地的参加政府采购资格且处于有效期内；</w:t>
      </w:r>
      <w:r>
        <w:rPr>
          <w:color w:val="auto"/>
          <w:highlight w:val="none"/>
        </w:rPr>
      </w:r>
      <w:r/>
    </w:p>
    <w:p>
      <w:pPr>
        <w:ind w:firstLine="420"/>
        <w:spacing w:line="440" w:lineRule="exact"/>
        <w:rPr>
          <w:rFonts w:ascii="Arial" w:hAnsi="Arial" w:cs="Arial"/>
          <w:color w:val="auto"/>
          <w:highlight w:val="none"/>
        </w:rPr>
      </w:pPr>
      <w:r>
        <w:rPr>
          <w:rFonts w:ascii="Arial" w:hAnsi="Arial" w:cs="Arial"/>
          <w:color w:val="auto"/>
          <w:highlight w:val="none"/>
        </w:rPr>
        <w:t xml:space="preserve">3.被责令停业，暂扣或吊销营业执照，或吊销资质证书；</w:t>
      </w:r>
      <w:r>
        <w:rPr>
          <w:color w:val="auto"/>
          <w:highlight w:val="none"/>
        </w:rPr>
      </w:r>
      <w:r/>
    </w:p>
    <w:p>
      <w:pPr>
        <w:ind w:firstLine="420"/>
        <w:spacing w:line="440" w:lineRule="exact"/>
        <w:rPr>
          <w:rFonts w:ascii="Arial" w:hAnsi="Arial" w:cs="Arial"/>
          <w:color w:val="auto"/>
          <w:highlight w:val="none"/>
        </w:rPr>
      </w:pPr>
      <w:r>
        <w:rPr>
          <w:rFonts w:ascii="Arial" w:hAnsi="Arial" w:cs="Arial"/>
          <w:color w:val="auto"/>
          <w:highlight w:val="none"/>
        </w:rPr>
        <w:t xml:space="preserve">4.进入清算程序，或被宣告破产，或其他丧失履约能力的情形；</w:t>
      </w:r>
      <w:r>
        <w:rPr>
          <w:color w:val="auto"/>
          <w:highlight w:val="none"/>
        </w:rPr>
      </w:r>
      <w:r/>
    </w:p>
    <w:p>
      <w:pPr>
        <w:ind w:firstLine="420"/>
        <w:spacing w:line="440" w:lineRule="exact"/>
        <w:rPr>
          <w:rFonts w:ascii="Arial" w:hAnsi="Arial" w:cs="Arial"/>
          <w:color w:val="auto"/>
          <w:highlight w:val="none"/>
        </w:rPr>
      </w:pPr>
      <w:r>
        <w:rPr>
          <w:rFonts w:ascii="Arial" w:hAnsi="Arial" w:cs="Arial"/>
          <w:color w:val="auto"/>
          <w:highlight w:val="none"/>
        </w:rPr>
        <w:t xml:space="preserve">5.在中国政府采购网</w:t>
      </w:r>
      <w:r>
        <w:rPr>
          <w:rFonts w:hint="eastAsia" w:ascii="Arial" w:hAnsi="Arial" w:cs="Arial"/>
          <w:color w:val="auto"/>
          <w:highlight w:val="none"/>
          <w:lang w:eastAsia="zh-CN"/>
        </w:rPr>
        <w:t xml:space="preserve">（</w:t>
      </w:r>
      <w:r>
        <w:rPr>
          <w:rFonts w:ascii="Arial" w:hAnsi="Arial" w:cs="Arial"/>
          <w:color w:val="auto"/>
          <w:highlight w:val="none"/>
        </w:rPr>
        <w:t xml:space="preserve">www.ccgp.gov.cn</w:t>
      </w:r>
      <w:r>
        <w:rPr>
          <w:rFonts w:hint="eastAsia" w:ascii="Arial" w:hAnsi="Arial" w:cs="Arial"/>
          <w:color w:val="auto"/>
          <w:highlight w:val="none"/>
          <w:lang w:eastAsia="zh-CN"/>
        </w:rPr>
        <w:t xml:space="preserve">）</w:t>
      </w:r>
      <w:r>
        <w:rPr>
          <w:rFonts w:ascii="Arial" w:hAnsi="Arial" w:cs="Arial"/>
          <w:color w:val="auto"/>
          <w:highlight w:val="none"/>
        </w:rPr>
        <w:t xml:space="preserve">中被列入《政府采购严重违法失信行为记录名单》；</w:t>
      </w:r>
      <w:r>
        <w:rPr>
          <w:color w:val="auto"/>
          <w:highlight w:val="none"/>
        </w:rPr>
      </w:r>
      <w:r/>
    </w:p>
    <w:p>
      <w:pPr>
        <w:ind w:firstLine="420"/>
        <w:spacing w:line="440" w:lineRule="exact"/>
        <w:rPr>
          <w:rFonts w:ascii="Arial" w:hAnsi="Arial" w:cs="Arial"/>
          <w:color w:val="auto"/>
          <w:highlight w:val="none"/>
        </w:rPr>
      </w:pPr>
      <w:r>
        <w:rPr>
          <w:rFonts w:ascii="Arial" w:hAnsi="Arial" w:cs="Arial"/>
          <w:color w:val="auto"/>
          <w:highlight w:val="none"/>
        </w:rPr>
        <w:t xml:space="preserve">6.在“信用中国”网站（http://www.creditchina.gov.cn/）中被列入失信被执行人名单和重大税收违法案件当事人名单；</w:t>
      </w:r>
      <w:r>
        <w:rPr>
          <w:color w:val="auto"/>
          <w:highlight w:val="none"/>
        </w:rPr>
      </w:r>
      <w:r/>
    </w:p>
    <w:p>
      <w:pPr>
        <w:ind w:firstLine="420"/>
        <w:spacing w:line="440" w:lineRule="exact"/>
        <w:rPr>
          <w:rFonts w:ascii="Arial" w:hAnsi="Arial" w:cs="Arial"/>
          <w:color w:val="auto"/>
          <w:highlight w:val="none"/>
        </w:rPr>
      </w:pPr>
      <w:r>
        <w:rPr>
          <w:rFonts w:ascii="Arial" w:hAnsi="Arial" w:cs="Arial"/>
          <w:color w:val="auto"/>
          <w:highlight w:val="none"/>
        </w:rPr>
        <w:t xml:space="preserve">7.</w:t>
      </w:r>
      <w:r>
        <w:rPr>
          <w:rFonts w:hint="eastAsia" w:ascii="Arial" w:hAnsi="Arial" w:cs="Arial"/>
          <w:color w:val="auto"/>
          <w:highlight w:val="none"/>
          <w:lang w:eastAsia="zh-CN"/>
        </w:rPr>
        <w:t xml:space="preserve">法律法规</w:t>
      </w:r>
      <w:r>
        <w:rPr>
          <w:rFonts w:ascii="Arial" w:hAnsi="Arial" w:cs="Arial"/>
          <w:color w:val="auto"/>
          <w:highlight w:val="none"/>
        </w:rPr>
        <w:t xml:space="preserve">规定的其他情形。</w:t>
      </w:r>
      <w:r>
        <w:rPr>
          <w:color w:val="auto"/>
          <w:highlight w:val="none"/>
        </w:rPr>
      </w:r>
      <w:r/>
    </w:p>
    <w:p>
      <w:pPr>
        <w:spacing w:line="440" w:lineRule="exact"/>
        <w:rPr>
          <w:rFonts w:ascii="Arial" w:hAnsi="Arial" w:cs="Arial"/>
          <w:b/>
          <w:bCs/>
          <w:color w:val="auto"/>
          <w:sz w:val="22"/>
          <w:szCs w:val="22"/>
          <w:highlight w:val="none"/>
        </w:rPr>
      </w:pPr>
      <w:r>
        <w:rPr>
          <w:rFonts w:ascii="Arial" w:hAnsi="Arial" w:cs="Arial"/>
          <w:b/>
          <w:bCs/>
          <w:color w:val="auto"/>
          <w:sz w:val="22"/>
          <w:szCs w:val="22"/>
          <w:highlight w:val="none"/>
        </w:rPr>
        <w:t xml:space="preserve">三、获取招标文件</w:t>
      </w:r>
      <w:bookmarkEnd w:id="14"/>
      <w:r>
        <w:rPr>
          <w:color w:val="auto"/>
          <w:highlight w:val="none"/>
        </w:rPr>
      </w:r>
      <w:r/>
    </w:p>
    <w:p>
      <w:pPr>
        <w:ind w:firstLine="210"/>
        <w:spacing w:line="440" w:lineRule="exact"/>
        <w:rPr>
          <w:color w:val="auto"/>
          <w:highlight w:val="none"/>
        </w:rPr>
      </w:pPr>
      <w:r>
        <w:rPr>
          <w:color w:val="auto"/>
          <w:highlight w:val="none"/>
        </w:rPr>
      </w:r>
      <w:bookmarkStart w:id="16" w:name="_Toc35393632"/>
      <w:r>
        <w:rPr>
          <w:color w:val="auto"/>
          <w:highlight w:val="none"/>
        </w:rPr>
      </w:r>
      <w:bookmarkStart w:id="17" w:name="_Toc28359092"/>
      <w:r>
        <w:rPr>
          <w:color w:val="auto"/>
          <w:highlight w:val="none"/>
        </w:rPr>
      </w:r>
      <w:bookmarkStart w:id="18" w:name="_Toc28359015"/>
      <w:r>
        <w:rPr>
          <w:color w:val="auto"/>
          <w:highlight w:val="none"/>
        </w:rPr>
      </w:r>
      <w:bookmarkStart w:id="19" w:name="_Toc35393801"/>
      <w:r>
        <w:rPr>
          <w:rFonts w:hint="eastAsia"/>
          <w:color w:val="auto"/>
          <w:highlight w:val="none"/>
        </w:rPr>
        <w:t xml:space="preserve">1.时间：</w:t>
      </w:r>
      <w:r>
        <w:rPr>
          <w:rFonts w:hint="eastAsia"/>
          <w:color w:val="auto"/>
          <w:highlight w:val="none"/>
          <w:lang w:eastAsia="zh-CN"/>
        </w:rPr>
        <w:t xml:space="preserve">自本项目招标公告发布之日起</w:t>
      </w:r>
      <w:r>
        <w:rPr>
          <w:rFonts w:hint="eastAsia"/>
          <w:color w:val="auto"/>
          <w:highlight w:val="none"/>
          <w:lang w:val="en-US" w:eastAsia="zh-CN"/>
        </w:rPr>
        <w:t xml:space="preserve">5个工作日内</w:t>
      </w:r>
      <w:r>
        <w:rPr>
          <w:rFonts w:hint="eastAsia"/>
          <w:color w:val="auto"/>
          <w:highlight w:val="none"/>
        </w:rPr>
        <w:t xml:space="preserve">，网上报名和下载招标文件。</w:t>
      </w:r>
      <w:r>
        <w:rPr>
          <w:color w:val="auto"/>
          <w:highlight w:val="none"/>
        </w:rPr>
      </w:r>
      <w:r/>
    </w:p>
    <w:p>
      <w:pPr>
        <w:ind w:firstLine="210"/>
        <w:spacing w:line="440" w:lineRule="exact"/>
        <w:rPr>
          <w:color w:val="auto"/>
          <w:highlight w:val="none"/>
        </w:rPr>
      </w:pPr>
      <w:r>
        <w:rPr>
          <w:rFonts w:hint="eastAsia"/>
          <w:color w:val="auto"/>
          <w:highlight w:val="none"/>
        </w:rPr>
        <w:t xml:space="preserve">2.方式：本项目采用网上注册登记方式。</w:t>
      </w:r>
      <w:r>
        <w:rPr>
          <w:color w:val="auto"/>
          <w:highlight w:val="none"/>
        </w:rPr>
      </w:r>
      <w:r/>
    </w:p>
    <w:p>
      <w:pPr>
        <w:pStyle w:val="1187"/>
        <w:ind w:left="0" w:firstLine="210"/>
        <w:spacing w:line="440" w:lineRule="exact"/>
        <w:rPr>
          <w:color w:val="auto"/>
          <w:highlight w:val="none"/>
        </w:rPr>
      </w:pPr>
      <w:r>
        <w:rPr>
          <w:rFonts w:hint="eastAsia"/>
          <w:color w:val="auto"/>
          <w:highlight w:val="none"/>
        </w:rPr>
        <w:t xml:space="preserve">3.潜在投标供应商访问电子招标投标交易平台的网络地址和方法：</w:t>
      </w:r>
      <w:r>
        <w:rPr>
          <w:color w:val="auto"/>
          <w:highlight w:val="none"/>
        </w:rPr>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（1）潜在投标人访问电子招标投标交易平台的网络地址和方法：“苏采云”系统用户注册</w:t>
      </w:r>
      <w:r>
        <w:rPr>
          <w:rFonts w:hint="eastAsia" w:ascii="Arial" w:hAnsi="Arial" w:cs="Arial"/>
          <w:color w:val="auto"/>
          <w:highlight w:val="none"/>
          <w:lang w:eastAsia="zh-CN"/>
        </w:rPr>
        <w:t xml:space="preserve">－－</w:t>
      </w:r>
      <w:r>
        <w:rPr>
          <w:rFonts w:hint="eastAsia" w:ascii="Arial" w:hAnsi="Arial" w:cs="Arial"/>
          <w:color w:val="auto"/>
          <w:highlight w:val="none"/>
        </w:rPr>
        <w:t xml:space="preserve">获取“CA数字证书”--CA绑定与登录--网上报名</w:t>
      </w:r>
      <w:r>
        <w:rPr>
          <w:rFonts w:hint="eastAsia" w:ascii="Arial" w:hAnsi="Arial" w:cs="Arial"/>
          <w:color w:val="auto"/>
          <w:highlight w:val="none"/>
          <w:lang w:eastAsia="zh-CN"/>
        </w:rPr>
        <w:t xml:space="preserve">－－</w:t>
      </w:r>
      <w:r>
        <w:rPr>
          <w:rFonts w:hint="eastAsia" w:ascii="Arial" w:hAnsi="Arial" w:cs="Arial"/>
          <w:color w:val="auto"/>
          <w:highlight w:val="none"/>
        </w:rPr>
        <w:t xml:space="preserve">下载招标文件（后缀名为“.kedt”）--将后缀名为“.kedt”的招标文件导入政府采购客户端工具</w:t>
      </w:r>
      <w:r>
        <w:rPr>
          <w:rFonts w:hint="eastAsia" w:ascii="Arial" w:hAnsi="Arial" w:cs="Arial"/>
          <w:color w:val="auto"/>
          <w:highlight w:val="none"/>
          <w:lang w:eastAsia="zh-CN"/>
        </w:rPr>
        <w:t xml:space="preserve">－－</w:t>
      </w:r>
      <w:r>
        <w:rPr>
          <w:rFonts w:hint="eastAsia" w:ascii="Arial" w:hAnsi="Arial" w:cs="Arial"/>
          <w:color w:val="auto"/>
          <w:highlight w:val="none"/>
        </w:rPr>
        <w:t xml:space="preserve">制作投标文件</w:t>
      </w:r>
      <w:r>
        <w:rPr>
          <w:rFonts w:hint="eastAsia" w:ascii="Arial" w:hAnsi="Arial" w:cs="Arial"/>
          <w:color w:val="auto"/>
          <w:highlight w:val="none"/>
          <w:lang w:eastAsia="zh-CN"/>
        </w:rPr>
        <w:t xml:space="preserve">－－</w:t>
      </w:r>
      <w:r>
        <w:rPr>
          <w:rFonts w:hint="eastAsia" w:ascii="Arial" w:hAnsi="Arial" w:cs="Arial"/>
          <w:color w:val="auto"/>
          <w:highlight w:val="none"/>
        </w:rPr>
        <w:t xml:space="preserve">导出加密的投标文件（后缀名为zip）--通过“苏采云”系统上传投标文件。具体见《江苏省政府采购管理交易系统（苏采云）供应商操作手册》。</w:t>
      </w:r>
      <w:r>
        <w:rPr>
          <w:color w:val="auto"/>
          <w:highlight w:val="none"/>
        </w:rPr>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（2）潜在投标人访问“苏采云”系统的网络地址和方法：“苏采云”系统的网址：http://jszfcg.jsczt.cn</w:t>
      </w:r>
      <w:r>
        <w:rPr>
          <w:rFonts w:hint="eastAsia" w:ascii="Arial" w:hAnsi="Arial" w:cs="Arial"/>
          <w:color w:val="auto"/>
          <w:highlight w:val="none"/>
          <w:lang w:eastAsia="zh-CN"/>
        </w:rPr>
        <w:t xml:space="preserve">/</w:t>
      </w:r>
      <w:r>
        <w:rPr>
          <w:rFonts w:hint="eastAsia" w:ascii="Arial" w:hAnsi="Arial" w:cs="Arial"/>
          <w:color w:val="auto"/>
          <w:highlight w:val="none"/>
        </w:rPr>
        <w:t xml:space="preserve">点击“苏采云”进入系统。</w:t>
      </w:r>
      <w:r>
        <w:rPr>
          <w:color w:val="auto"/>
          <w:highlight w:val="none"/>
        </w:rPr>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rPr>
          <w:color w:val="auto"/>
          <w:highlight w:val="none"/>
        </w:rPr>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“CA数字证书”的获取与更换详见“靖江市政府采购不见面交易相关提醒”。</w:t>
      </w:r>
      <w:r>
        <w:rPr>
          <w:color w:val="auto"/>
          <w:highlight w:val="none"/>
        </w:rPr>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（4）招标文件（后缀名为“.kedt”）、供应商操作手册及政府采购客户端工具可通过“苏采云”系统</w:t>
      </w:r>
      <w:r>
        <w:rPr>
          <w:rFonts w:hint="eastAsia" w:ascii="Arial" w:hAnsi="Arial" w:cs="Arial"/>
          <w:color w:val="auto"/>
          <w:highlight w:val="none"/>
          <w:lang w:eastAsia="zh-CN"/>
        </w:rPr>
        <w:t xml:space="preserve">－－</w:t>
      </w:r>
      <w:r>
        <w:rPr>
          <w:rFonts w:hint="eastAsia" w:ascii="Arial" w:hAnsi="Arial" w:cs="Arial"/>
          <w:color w:val="auto"/>
          <w:highlight w:val="none"/>
        </w:rPr>
        <w:t xml:space="preserve">已报名项目</w:t>
      </w:r>
      <w:r>
        <w:rPr>
          <w:rFonts w:hint="eastAsia" w:ascii="Arial" w:hAnsi="Arial" w:cs="Arial"/>
          <w:color w:val="auto"/>
          <w:highlight w:val="none"/>
          <w:lang w:eastAsia="zh-CN"/>
        </w:rPr>
        <w:t xml:space="preserve">－－</w:t>
      </w:r>
      <w:r>
        <w:rPr>
          <w:rFonts w:hint="eastAsia" w:ascii="Arial" w:hAnsi="Arial" w:cs="Arial"/>
          <w:color w:val="auto"/>
          <w:highlight w:val="none"/>
        </w:rPr>
        <w:t xml:space="preserve">报名详情页面内相应链接进行下载；供应商操作手册及政府采购客户端工具可通过“江苏省政府采购管理交易系统（苏采云）供应商操作手册”（http://www.ccgp-jiangsu.gov.cn/zlxz），点击进入“苏采云系统供应商操作手册”，进行下载。</w:t>
      </w:r>
      <w:r>
        <w:rPr>
          <w:color w:val="auto"/>
          <w:highlight w:val="none"/>
        </w:rPr>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（5）招标代理机构（采购代理机构）将数据电文形式的招标文件加载至“苏采云”系统，供潜在投标人下载或者查阅。</w:t>
      </w:r>
      <w:r>
        <w:rPr>
          <w:color w:val="auto"/>
          <w:highlight w:val="none"/>
        </w:rPr>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（6）苏采云系统优先使用谷歌浏览器参与不见面开标。</w:t>
      </w:r>
      <w:r>
        <w:rPr>
          <w:color w:val="auto"/>
          <w:highlight w:val="none"/>
        </w:rPr>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（7）有关本次采购的事项若存在变动或修改，敬请及时关注“江苏政府采购网”发布的更正公告。</w:t>
      </w:r>
      <w:r>
        <w:rPr>
          <w:color w:val="auto"/>
          <w:highlight w:val="none"/>
        </w:rPr>
      </w:r>
      <w:r/>
    </w:p>
    <w:p>
      <w:pPr>
        <w:ind w:firstLine="420"/>
        <w:spacing w:line="440" w:lineRule="exact"/>
        <w:rPr>
          <w:rFonts w:ascii="Arial" w:hAnsi="Arial" w:cs="Arial"/>
          <w:color w:val="auto"/>
          <w:highlight w:val="none"/>
        </w:rPr>
      </w:pPr>
      <w:r>
        <w:rPr>
          <w:rFonts w:hint="eastAsia" w:ascii="Arial" w:hAnsi="Arial" w:cs="Arial"/>
          <w:color w:val="auto"/>
          <w:highlight w:val="none"/>
        </w:rPr>
        <w:t xml:space="preserve">如潜在供应商未按上述要求操作，将自行承担所产生的风险。</w:t>
      </w:r>
      <w:r>
        <w:rPr>
          <w:color w:val="auto"/>
          <w:highlight w:val="none"/>
        </w:rPr>
      </w:r>
      <w:r/>
    </w:p>
    <w:p>
      <w:pPr>
        <w:spacing w:line="480" w:lineRule="auto"/>
        <w:rPr>
          <w:rFonts w:ascii="宋体" w:hAnsi="宋体" w:cs="宋体"/>
          <w:color w:val="auto"/>
          <w:highlight w:val="none"/>
        </w:rPr>
      </w:pPr>
      <w:r>
        <w:rPr>
          <w:rFonts w:ascii="Arial" w:hAnsi="Arial" w:cs="Arial"/>
          <w:b/>
          <w:bCs/>
          <w:color w:val="auto"/>
          <w:sz w:val="22"/>
          <w:szCs w:val="22"/>
          <w:highlight w:val="none"/>
        </w:rPr>
        <w:t xml:space="preserve">四、响应文件提交</w:t>
      </w:r>
      <w:bookmarkEnd w:id="16"/>
      <w:r>
        <w:rPr>
          <w:color w:val="auto"/>
          <w:highlight w:val="none"/>
        </w:rPr>
      </w:r>
      <w:bookmarkEnd w:id="17"/>
      <w:r>
        <w:rPr>
          <w:color w:val="auto"/>
          <w:highlight w:val="none"/>
        </w:rPr>
      </w:r>
      <w:bookmarkEnd w:id="18"/>
      <w:r>
        <w:rPr>
          <w:color w:val="auto"/>
          <w:highlight w:val="none"/>
        </w:rPr>
      </w:r>
      <w:bookmarkEnd w:id="19"/>
      <w:r>
        <w:rPr>
          <w:color w:val="auto"/>
          <w:highlight w:val="none"/>
        </w:rPr>
      </w:r>
      <w:r/>
    </w:p>
    <w:p>
      <w:pPr>
        <w:pStyle w:val="1194"/>
        <w:ind w:firstLine="420"/>
        <w:spacing w:line="440" w:lineRule="exact"/>
        <w:rPr>
          <w:color w:val="auto"/>
          <w:sz w:val="22"/>
          <w:szCs w:val="22"/>
          <w:highlight w:val="none"/>
        </w:rPr>
      </w:pPr>
      <w:r>
        <w:rPr>
          <w:color w:val="auto"/>
          <w:highlight w:val="none"/>
        </w:rPr>
      </w:r>
      <w:bookmarkStart w:id="20" w:name="_Toc28359007"/>
      <w:r>
        <w:rPr>
          <w:color w:val="auto"/>
          <w:highlight w:val="none"/>
        </w:rPr>
      </w:r>
      <w:bookmarkEnd w:id="20"/>
      <w:r>
        <w:rPr>
          <w:color w:val="auto"/>
          <w:highlight w:val="none"/>
        </w:rPr>
      </w:r>
      <w:bookmarkStart w:id="21" w:name="_Toc35393794"/>
      <w:r>
        <w:rPr>
          <w:color w:val="auto"/>
          <w:highlight w:val="none"/>
        </w:rPr>
      </w:r>
      <w:bookmarkEnd w:id="21"/>
      <w:r>
        <w:rPr>
          <w:color w:val="auto"/>
          <w:highlight w:val="none"/>
        </w:rPr>
      </w:r>
      <w:bookmarkStart w:id="22" w:name="_Toc28359084"/>
      <w:r>
        <w:rPr>
          <w:color w:val="auto"/>
          <w:highlight w:val="none"/>
        </w:rPr>
      </w:r>
      <w:bookmarkEnd w:id="22"/>
      <w:r>
        <w:rPr>
          <w:rFonts w:hint="eastAsia" w:ascii="Times New Roman" w:hAnsi="Times New Roman"/>
          <w:color w:val="auto"/>
          <w:highlight w:val="none"/>
        </w:rPr>
        <w:t xml:space="preserve">1.时间：</w:t>
      </w:r>
      <w:r>
        <w:rPr>
          <w:rFonts w:hint="eastAsia"/>
          <w:color w:val="auto"/>
          <w:highlight w:val="none"/>
        </w:rPr>
        <w:t xml:space="preserve">202</w:t>
      </w:r>
      <w:r>
        <w:rPr>
          <w:rFonts w:hint="eastAsia"/>
          <w:color w:val="auto"/>
          <w:highlight w:val="none"/>
          <w:lang w:val="en-US" w:eastAsia="zh-CN"/>
        </w:rPr>
        <w:t xml:space="preserve">6</w:t>
      </w:r>
      <w:r>
        <w:rPr>
          <w:rFonts w:hint="eastAsia"/>
          <w:color w:val="auto"/>
          <w:highlight w:val="none"/>
        </w:rPr>
        <w:t xml:space="preserve">年</w:t>
      </w:r>
      <w:r>
        <w:rPr>
          <w:rFonts w:hint="eastAsia"/>
          <w:color w:val="auto"/>
          <w:highlight w:val="none"/>
          <w:lang w:val="en-US" w:eastAsia="zh-CN"/>
        </w:rPr>
        <w:t xml:space="preserve">5</w:t>
      </w:r>
      <w:r>
        <w:rPr>
          <w:rFonts w:hint="eastAsia"/>
          <w:color w:val="auto"/>
          <w:highlight w:val="none"/>
        </w:rPr>
        <w:t xml:space="preserve">月</w:t>
      </w:r>
      <w:r>
        <w:rPr>
          <w:rFonts w:hint="eastAsia"/>
          <w:color w:val="auto"/>
          <w:highlight w:val="none"/>
          <w:lang w:val="en-US" w:eastAsia="zh-CN"/>
        </w:rPr>
        <w:t xml:space="preserve">13</w:t>
      </w:r>
      <w:r>
        <w:rPr>
          <w:rFonts w:hint="eastAsia"/>
          <w:color w:val="auto"/>
          <w:highlight w:val="none"/>
        </w:rPr>
        <w:t xml:space="preserve">日09时00</w:t>
      </w:r>
      <w:r>
        <w:rPr>
          <w:rFonts w:hint="eastAsia" w:ascii="Times New Roman" w:hAnsi="Times New Roman"/>
          <w:color w:val="auto"/>
          <w:highlight w:val="none"/>
        </w:rPr>
        <w:t xml:space="preserve">分（北京时间）；</w:t>
      </w:r>
      <w:r>
        <w:rPr>
          <w:color w:val="auto"/>
          <w:highlight w:val="none"/>
        </w:rPr>
      </w:r>
      <w:r/>
    </w:p>
    <w:p>
      <w:pPr>
        <w:ind w:firstLine="420"/>
        <w:spacing w:line="440" w:lineRule="exact"/>
        <w:rPr>
          <w:color w:val="auto"/>
          <w:highlight w:val="none"/>
        </w:rPr>
      </w:pPr>
      <w:r>
        <w:rPr>
          <w:rFonts w:hint="eastAsia"/>
          <w:color w:val="auto"/>
          <w:highlight w:val="none"/>
        </w:rPr>
        <w:t xml:space="preserve">2.地点：“苏采云”系统</w:t>
      </w:r>
      <w:r>
        <w:rPr>
          <w:rFonts w:hint="eastAsia"/>
          <w:color w:val="auto"/>
          <w:highlight w:val="none"/>
          <w:lang w:eastAsia="zh-CN"/>
        </w:rPr>
        <w:t xml:space="preserve">（</w:t>
      </w:r>
      <w:r>
        <w:rPr>
          <w:rFonts w:hint="eastAsia"/>
          <w:color w:val="auto"/>
          <w:highlight w:val="none"/>
        </w:rPr>
        <w:t xml:space="preserve">网址</w:t>
      </w:r>
      <w:r>
        <w:rPr>
          <w:rFonts w:hint="eastAsia"/>
          <w:color w:val="auto"/>
          <w:highlight w:val="none"/>
          <w:lang w:eastAsia="zh-CN"/>
        </w:rPr>
        <w:t xml:space="preserve">：</w:t>
      </w:r>
      <w:r>
        <w:rPr>
          <w:rFonts w:hint="eastAsia"/>
          <w:color w:val="auto"/>
          <w:highlight w:val="none"/>
        </w:rPr>
        <w:t xml:space="preserve"> http://jszfcg.jsczt.cn/) 开标大厅，点击“苏采云”进入系统“开标大厅”；</w:t>
      </w:r>
      <w:r>
        <w:rPr>
          <w:color w:val="auto"/>
          <w:highlight w:val="none"/>
        </w:rPr>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五、开启</w:t>
      </w:r>
      <w:r>
        <w:rPr>
          <w:color w:val="auto"/>
          <w:highlight w:val="none"/>
        </w:rPr>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1.时间：202</w:t>
      </w:r>
      <w:r>
        <w:rPr>
          <w:rFonts w:hint="eastAsia" w:ascii="宋体" w:hAnsi="宋体" w:cs="宋体"/>
          <w:color w:val="auto"/>
          <w:sz w:val="22"/>
          <w:highlight w:val="none"/>
          <w:lang w:val="en-US" w:eastAsia="zh-CN"/>
        </w:rPr>
        <w:t xml:space="preserve">6</w:t>
      </w:r>
      <w:r>
        <w:rPr>
          <w:rFonts w:ascii="宋体" w:hAnsi="宋体" w:cs="宋体"/>
          <w:color w:val="auto"/>
          <w:sz w:val="22"/>
          <w:highlight w:val="none"/>
        </w:rPr>
        <w:t xml:space="preserve">年5</w:t>
      </w:r>
      <w:r>
        <w:rPr>
          <w:rFonts w:ascii="宋体" w:hAnsi="宋体" w:cs="宋体"/>
          <w:color w:val="auto"/>
          <w:sz w:val="22"/>
          <w:highlight w:val="none"/>
        </w:rPr>
        <w:t xml:space="preserve">月</w:t>
      </w:r>
      <w:r>
        <w:rPr>
          <w:rFonts w:hint="eastAsia" w:ascii="宋体" w:hAnsi="宋体" w:cs="宋体"/>
          <w:color w:val="auto"/>
          <w:sz w:val="22"/>
          <w:highlight w:val="none"/>
          <w:lang w:val="en-US" w:eastAsia="zh-CN"/>
        </w:rPr>
        <w:t xml:space="preserve">13</w:t>
      </w:r>
      <w:r>
        <w:rPr>
          <w:rFonts w:ascii="宋体" w:hAnsi="宋体" w:cs="宋体"/>
          <w:color w:val="auto"/>
          <w:sz w:val="22"/>
          <w:highlight w:val="none"/>
        </w:rPr>
        <w:t xml:space="preserve">日09时00分（北京时间）；</w:t>
      </w:r>
      <w:r>
        <w:rPr>
          <w:color w:val="auto"/>
          <w:highlight w:val="none"/>
        </w:rPr>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2.地点：“苏采云”系统</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网址</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 http://jszfcg.jsczt.cn/) “开标大厅”。</w:t>
      </w:r>
      <w:r>
        <w:rPr>
          <w:color w:val="auto"/>
          <w:highlight w:val="none"/>
        </w:rPr>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六、公告期限</w:t>
      </w:r>
      <w:r>
        <w:rPr>
          <w:color w:val="auto"/>
          <w:highlight w:val="none"/>
        </w:rPr>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自本公告发布之日起5个工作日。</w:t>
      </w:r>
      <w:r>
        <w:rPr>
          <w:color w:val="auto"/>
          <w:highlight w:val="none"/>
        </w:rPr>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七、其他补充事宜</w:t>
      </w:r>
      <w:r>
        <w:rPr>
          <w:color w:val="auto"/>
          <w:highlight w:val="none"/>
        </w:rPr>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如在报名中有任何疑问，请拨打电子化政府采购技术支持电话：0523-87633965。</w:t>
      </w:r>
      <w:r>
        <w:rPr>
          <w:color w:val="auto"/>
          <w:highlight w:val="none"/>
        </w:rPr>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八、对本次招标提出询问，请按以下方式联系。</w:t>
      </w:r>
      <w:r>
        <w:rPr>
          <w:color w:val="auto"/>
          <w:highlight w:val="none"/>
        </w:rPr>
      </w:r>
      <w:r/>
    </w:p>
    <w:p>
      <w:pPr>
        <w:ind w:firstLine="420"/>
        <w:spacing w:line="440" w:lineRule="exact"/>
        <w:rPr>
          <w:rFonts w:ascii="Arial" w:hAnsi="Arial" w:cs="Arial"/>
          <w:color w:val="auto"/>
          <w:highlight w:val="none"/>
        </w:rPr>
      </w:pPr>
      <w:r>
        <w:rPr>
          <w:rFonts w:ascii="Arial" w:hAnsi="Arial" w:cs="Arial"/>
          <w:color w:val="auto"/>
          <w:highlight w:val="none"/>
        </w:rPr>
        <w:t xml:space="preserve">1.采购人信息</w:t>
      </w:r>
      <w:r>
        <w:rPr>
          <w:color w:val="auto"/>
          <w:highlight w:val="none"/>
        </w:rPr>
      </w:r>
      <w:r/>
    </w:p>
    <w:p>
      <w:pPr>
        <w:ind w:firstLine="420"/>
        <w:spacing w:line="440" w:lineRule="exact"/>
        <w:rPr>
          <w:rFonts w:ascii="宋体" w:hAnsi="宋体" w:cs="宋体"/>
          <w:color w:val="auto"/>
          <w:highlight w:val="none"/>
        </w:rPr>
      </w:pPr>
      <w:r>
        <w:rPr>
          <w:rFonts w:hint="eastAsia" w:ascii="宋体" w:hAnsi="宋体" w:cs="宋体"/>
          <w:color w:val="auto"/>
          <w:highlight w:val="none"/>
          <w:lang w:val="zh-CN"/>
        </w:rPr>
        <w:t xml:space="preserve">名    称：靖江市人民医院</w:t>
      </w:r>
      <w:r>
        <w:rPr>
          <w:color w:val="auto"/>
          <w:highlight w:val="none"/>
        </w:rPr>
      </w: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lang w:val="zh-CN"/>
        </w:rPr>
        <w:t xml:space="preserve">靖江市中洲东路</w:t>
      </w:r>
      <w:r>
        <w:rPr>
          <w:rFonts w:hint="eastAsia" w:ascii="宋体" w:hAnsi="宋体" w:cs="宋体"/>
          <w:color w:val="auto"/>
          <w:highlight w:val="none"/>
        </w:rPr>
        <w:t xml:space="preserve">28</w:t>
      </w:r>
      <w:r>
        <w:rPr>
          <w:rFonts w:hint="eastAsia" w:ascii="宋体" w:hAnsi="宋体" w:cs="宋体"/>
          <w:color w:val="auto"/>
          <w:highlight w:val="none"/>
          <w:lang w:val="zh-CN"/>
        </w:rPr>
        <w:t xml:space="preserve">号</w:t>
      </w:r>
      <w:r>
        <w:rPr>
          <w:color w:val="auto"/>
          <w:highlight w:val="none"/>
        </w:rPr>
      </w:r>
      <w:r/>
    </w:p>
    <w:p>
      <w:pPr>
        <w:ind w:firstLine="420"/>
        <w:spacing w:line="440" w:lineRule="exact"/>
        <w:rPr>
          <w:rFonts w:ascii="宋体" w:hAnsi="宋体" w:cs="宋体"/>
          <w:color w:val="auto"/>
          <w:highlight w:val="none"/>
        </w:rPr>
      </w:pPr>
      <w:r>
        <w:rPr>
          <w:rFonts w:hint="eastAsia" w:ascii="宋体" w:hAnsi="宋体" w:cs="宋体"/>
          <w:color w:val="auto"/>
          <w:highlight w:val="none"/>
          <w:lang w:val="zh-CN"/>
        </w:rPr>
        <w:t xml:space="preserve">联 系 人：王先生</w:t>
      </w:r>
      <w:r>
        <w:rPr>
          <w:color w:val="auto"/>
          <w:highlight w:val="none"/>
        </w:rPr>
      </w:r>
      <w:r/>
    </w:p>
    <w:p>
      <w:pPr>
        <w:ind w:firstLine="420"/>
        <w:spacing w:line="440" w:lineRule="exact"/>
        <w:rPr>
          <w:rFonts w:hint="default" w:ascii="宋体" w:hAnsi="宋体" w:eastAsia="宋体" w:cs="宋体"/>
          <w:color w:val="auto"/>
          <w:highlight w:val="none"/>
        </w:rPr>
      </w:pPr>
      <w:r>
        <w:rPr>
          <w:rFonts w:hint="eastAsia" w:ascii="宋体" w:hAnsi="宋体" w:cs="宋体"/>
          <w:color w:val="auto"/>
          <w:highlight w:val="none"/>
          <w:lang w:val="zh-CN"/>
        </w:rPr>
        <w:t xml:space="preserve">联系电话：0523-849959</w:t>
      </w:r>
      <w:r>
        <w:rPr>
          <w:rFonts w:hint="eastAsia" w:ascii="宋体" w:hAnsi="宋体" w:cs="宋体"/>
          <w:color w:val="auto"/>
          <w:highlight w:val="none"/>
          <w:lang w:val="en-US" w:eastAsia="zh-CN"/>
        </w:rPr>
        <w:t xml:space="preserve">08</w:t>
      </w:r>
      <w:r>
        <w:rPr>
          <w:color w:val="auto"/>
          <w:highlight w:val="none"/>
        </w:rPr>
      </w: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2.采购代理机构信息</w:t>
      </w:r>
      <w:r>
        <w:rPr>
          <w:color w:val="auto"/>
          <w:highlight w:val="none"/>
        </w:rPr>
      </w: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名     称：中证房地产评估造价集团有限公司</w:t>
      </w:r>
      <w:r>
        <w:rPr>
          <w:color w:val="auto"/>
          <w:highlight w:val="none"/>
        </w:rPr>
      </w: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lang w:eastAsia="zh-CN"/>
        </w:rPr>
        <w:t xml:space="preserve">靖江市工农路11号五交化大厦5楼</w:t>
      </w:r>
      <w:r>
        <w:rPr>
          <w:color w:val="auto"/>
          <w:highlight w:val="none"/>
        </w:rPr>
      </w: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联系方式：0523-84887798</w:t>
      </w:r>
      <w:r>
        <w:rPr>
          <w:color w:val="auto"/>
          <w:highlight w:val="none"/>
        </w:rPr>
      </w:r>
      <w:r/>
    </w:p>
    <w:p>
      <w:pPr>
        <w:ind w:firstLine="420"/>
        <w:spacing w:line="440" w:lineRule="exact"/>
        <w:rPr>
          <w:color w:val="auto"/>
          <w:highlight w:val="none"/>
        </w:rPr>
      </w:pPr>
      <w:r>
        <w:rPr>
          <w:rFonts w:hint="eastAsia"/>
          <w:color w:val="auto"/>
          <w:highlight w:val="none"/>
        </w:rPr>
        <w:t xml:space="preserve">联 系 人：钟女士</w:t>
      </w:r>
      <w:r>
        <w:rPr>
          <w:color w:val="auto"/>
          <w:highlight w:val="none"/>
        </w:rPr>
      </w:r>
      <w:r/>
    </w:p>
    <w:p>
      <w:pPr>
        <w:pStyle w:val="1168"/>
        <w:spacing w:line="240" w:lineRule="auto"/>
        <w:rPr>
          <w:rFonts w:ascii="Arial" w:hAnsi="Arial" w:cs="Arial"/>
          <w:color w:val="auto"/>
          <w:highlight w:val="none"/>
        </w:rPr>
      </w:pPr>
      <w:r>
        <w:rPr>
          <w:rFonts w:hint="eastAsia"/>
          <w:b w:val="0"/>
          <w:bCs w:val="0"/>
          <w:color w:val="auto"/>
          <w:sz w:val="22"/>
          <w:szCs w:val="22"/>
          <w:highlight w:val="none"/>
        </w:rPr>
        <w:br w:type="page" w:clear="all"/>
      </w:r>
      <w:bookmarkEnd w:id="3"/>
      <w:r>
        <w:rPr>
          <w:color w:val="auto"/>
          <w:highlight w:val="none"/>
        </w:rPr>
      </w:r>
      <w:bookmarkStart w:id="23" w:name="_Toc9503"/>
      <w:r>
        <w:rPr>
          <w:color w:val="auto"/>
          <w:highlight w:val="none"/>
        </w:rPr>
      </w:r>
      <w:bookmarkStart w:id="24" w:name="_Toc30798"/>
      <w:r>
        <w:rPr>
          <w:rFonts w:ascii="Arial" w:hAnsi="Arial" w:cs="Arial"/>
          <w:color w:val="auto"/>
          <w:highlight w:val="none"/>
        </w:rPr>
        <w:t xml:space="preserve">第二章 供应商须知</w:t>
      </w:r>
      <w:bookmarkEnd w:id="4"/>
      <w:r>
        <w:rPr>
          <w:color w:val="auto"/>
          <w:highlight w:val="none"/>
        </w:rPr>
      </w:r>
      <w:bookmarkEnd w:id="23"/>
      <w:r>
        <w:rPr>
          <w:color w:val="auto"/>
          <w:highlight w:val="none"/>
        </w:rPr>
      </w:r>
      <w:bookmarkEnd w:id="24"/>
      <w:r>
        <w:rPr>
          <w:color w:val="auto"/>
          <w:highlight w:val="none"/>
        </w:rPr>
      </w:r>
      <w:r/>
    </w:p>
    <w:p>
      <w:pPr>
        <w:pStyle w:val="1168"/>
        <w:spacing w:before="0" w:after="0"/>
        <w:rPr>
          <w:rFonts w:ascii="Arial" w:hAnsi="Arial" w:cs="Arial"/>
          <w:color w:val="auto"/>
          <w:highlight w:val="none"/>
        </w:rPr>
      </w:pPr>
      <w:r>
        <w:rPr>
          <w:color w:val="auto"/>
          <w:highlight w:val="none"/>
        </w:rPr>
      </w:r>
      <w:bookmarkStart w:id="25" w:name="_Toc31687"/>
      <w:r>
        <w:rPr>
          <w:color w:val="auto"/>
          <w:highlight w:val="none"/>
        </w:rPr>
      </w:r>
      <w:bookmarkStart w:id="26" w:name="_Toc16155"/>
      <w:r>
        <w:rPr>
          <w:color w:val="auto"/>
          <w:highlight w:val="none"/>
        </w:rPr>
      </w:r>
      <w:bookmarkStart w:id="27" w:name="_Toc11979"/>
      <w:r>
        <w:rPr>
          <w:color w:val="auto"/>
          <w:highlight w:val="none"/>
        </w:rPr>
      </w:r>
      <w:bookmarkStart w:id="28" w:name="_Toc520356143"/>
      <w:r>
        <w:rPr>
          <w:color w:val="auto"/>
          <w:highlight w:val="none"/>
        </w:rPr>
      </w:r>
      <w:bookmarkStart w:id="29" w:name="_Toc89569838"/>
      <w:r>
        <w:rPr>
          <w:rFonts w:ascii="Arial" w:hAnsi="Arial" w:cs="Arial"/>
          <w:color w:val="auto"/>
          <w:highlight w:val="none"/>
        </w:rPr>
        <w:t xml:space="preserve">供应商须知前附表</w:t>
      </w:r>
      <w:bookmarkEnd w:id="25"/>
      <w:r>
        <w:rPr>
          <w:color w:val="auto"/>
          <w:highlight w:val="none"/>
        </w:rPr>
      </w:r>
      <w:bookmarkEnd w:id="26"/>
      <w:r>
        <w:rPr>
          <w:color w:val="auto"/>
          <w:highlight w:val="none"/>
        </w:rPr>
      </w:r>
      <w:bookmarkEnd w:id="27"/>
      <w:r>
        <w:rPr>
          <w:color w:val="auto"/>
          <w:highlight w:val="none"/>
        </w:rPr>
      </w:r>
      <w:r/>
    </w:p>
    <w:p>
      <w:pPr>
        <w:rPr>
          <w:color w:val="auto"/>
          <w:highlight w:val="none"/>
        </w:rPr>
      </w:pPr>
      <w:r>
        <w:rPr>
          <w:color w:val="auto"/>
          <w:highlight w:val="none"/>
        </w:rPr>
      </w:r>
      <w:r>
        <w:rPr>
          <w:color w:val="auto"/>
          <w:highlight w:val="none"/>
        </w:rPr>
      </w:r>
      <w:r/>
    </w:p>
    <w:tbl>
      <w:tblPr>
        <w:tblStyle w:val="944"/>
        <w:tblpPr w:horzAnchor="page" w:tblpX="1300" w:vertAnchor="text" w:tblpY="258" w:leftFromText="180" w:topFromText="0" w:rightFromText="180" w:bottomFromText="0"/>
        <w:tblW w:w="919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jc w:val="center"/>
              <w:spacing w:line="440" w:lineRule="exact"/>
              <w:rPr>
                <w:rFonts w:ascii="宋体" w:hAnsi="宋体" w:cs="宋体"/>
                <w:b/>
                <w:bCs/>
                <w:color w:val="auto"/>
                <w:sz w:val="22"/>
                <w:highlight w:val="none"/>
              </w:rPr>
            </w:pPr>
            <w:r>
              <w:rPr>
                <w:color w:val="auto"/>
                <w:highlight w:val="none"/>
              </w:rPr>
            </w:r>
            <w:bookmarkStart w:id="30" w:name="_Toc32443"/>
            <w:r>
              <w:rPr>
                <w:rFonts w:hint="eastAsia" w:ascii="宋体" w:hAnsi="宋体" w:cs="宋体"/>
                <w:b/>
                <w:bCs/>
                <w:color w:val="auto"/>
                <w:sz w:val="22"/>
                <w:highlight w:val="none"/>
              </w:rPr>
              <w:t xml:space="preserve">条款号</w:t>
            </w:r>
            <w:r>
              <w:rPr>
                <w:color w:val="auto"/>
                <w:highlight w:val="none"/>
              </w:rPr>
            </w:r>
            <w:r/>
          </w:p>
        </w:tc>
        <w:tc>
          <w:tcPr>
            <w:tcW w:w="2316" w:type="dxa"/>
            <w:vAlign w:val="center"/>
            <w:textDirection w:val="lrTb"/>
            <w:noWrap w:val="false"/>
          </w:tcPr>
          <w:p>
            <w:pPr>
              <w:jc w:val="center"/>
              <w:spacing w:line="440" w:lineRule="exact"/>
              <w:rPr>
                <w:rFonts w:ascii="宋体" w:hAnsi="宋体" w:cs="宋体"/>
                <w:b/>
                <w:bCs/>
                <w:color w:val="auto"/>
                <w:sz w:val="22"/>
                <w:highlight w:val="none"/>
              </w:rPr>
            </w:pPr>
            <w:r>
              <w:rPr>
                <w:rFonts w:hint="eastAsia" w:ascii="宋体" w:hAnsi="宋体" w:cs="宋体"/>
                <w:b/>
                <w:bCs/>
                <w:color w:val="auto"/>
                <w:sz w:val="22"/>
                <w:highlight w:val="none"/>
              </w:rPr>
              <w:t xml:space="preserve">条款名称</w:t>
            </w:r>
            <w:r>
              <w:rPr>
                <w:color w:val="auto"/>
                <w:highlight w:val="none"/>
              </w:rPr>
            </w:r>
            <w:r/>
          </w:p>
        </w:tc>
        <w:tc>
          <w:tcPr>
            <w:tcW w:w="5963" w:type="dxa"/>
            <w:vAlign w:val="center"/>
            <w:textDirection w:val="lrTb"/>
            <w:noWrap w:val="false"/>
          </w:tcPr>
          <w:p>
            <w:pPr>
              <w:jc w:val="center"/>
              <w:spacing w:line="440" w:lineRule="exact"/>
              <w:rPr>
                <w:rFonts w:ascii="宋体" w:hAnsi="宋体" w:cs="宋体"/>
                <w:b/>
                <w:bCs/>
                <w:color w:val="auto"/>
                <w:sz w:val="22"/>
                <w:highlight w:val="none"/>
              </w:rPr>
            </w:pPr>
            <w:r>
              <w:rPr>
                <w:rFonts w:hint="eastAsia" w:ascii="宋体" w:hAnsi="宋体" w:cs="宋体"/>
                <w:b/>
                <w:bCs/>
                <w:color w:val="auto"/>
                <w:sz w:val="22"/>
                <w:highlight w:val="none"/>
              </w:rPr>
              <w:t xml:space="preserve">编列内容</w:t>
            </w:r>
            <w:r>
              <w:rPr>
                <w:color w:val="auto"/>
                <w:highlight w:val="none"/>
              </w:rPr>
            </w:r>
            <w:r/>
          </w:p>
        </w:tc>
      </w:tr>
      <w:tr>
        <w:trPr>
          <w:trHeight w:val="1158"/>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1.2</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采购人</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采购人：靖江市人民医院</w:t>
            </w:r>
            <w:r>
              <w:rPr>
                <w:color w:val="auto"/>
                <w:highlight w:val="none"/>
              </w:rPr>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地  址：</w:t>
            </w:r>
            <w:r>
              <w:rPr>
                <w:rFonts w:hint="eastAsia" w:ascii="宋体" w:hAnsi="宋体" w:cs="宋体"/>
                <w:color w:val="auto"/>
                <w:sz w:val="22"/>
                <w:highlight w:val="none"/>
                <w:lang w:val="zh-CN"/>
              </w:rPr>
              <w:t xml:space="preserve">靖江市中洲东路</w:t>
            </w:r>
            <w:r>
              <w:rPr>
                <w:rFonts w:hint="eastAsia" w:ascii="宋体" w:hAnsi="宋体" w:cs="宋体"/>
                <w:color w:val="auto"/>
                <w:sz w:val="22"/>
                <w:highlight w:val="none"/>
              </w:rPr>
              <w:t xml:space="preserve">28</w:t>
            </w:r>
            <w:r>
              <w:rPr>
                <w:rFonts w:hint="eastAsia" w:ascii="宋体" w:hAnsi="宋体" w:cs="宋体"/>
                <w:color w:val="auto"/>
                <w:sz w:val="22"/>
                <w:highlight w:val="none"/>
                <w:lang w:val="zh-CN"/>
              </w:rPr>
              <w:t xml:space="preserve">号</w:t>
            </w:r>
            <w:r>
              <w:rPr>
                <w:color w:val="auto"/>
                <w:highlight w:val="none"/>
              </w:rPr>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联系人：王先生</w:t>
            </w:r>
            <w:r>
              <w:rPr>
                <w:color w:val="auto"/>
                <w:highlight w:val="none"/>
              </w:rPr>
            </w:r>
            <w:r/>
          </w:p>
          <w:p>
            <w:pPr>
              <w:spacing w:line="440" w:lineRule="exact"/>
              <w:rPr>
                <w:rFonts w:hint="default" w:ascii="宋体" w:hAnsi="宋体" w:eastAsia="宋体" w:cs="宋体"/>
                <w:color w:val="auto"/>
                <w:sz w:val="22"/>
                <w:highlight w:val="none"/>
              </w:rPr>
            </w:pPr>
            <w:r>
              <w:rPr>
                <w:rFonts w:hint="eastAsia" w:ascii="宋体" w:hAnsi="宋体" w:cs="宋体"/>
                <w:color w:val="auto"/>
                <w:sz w:val="22"/>
                <w:highlight w:val="none"/>
              </w:rPr>
              <w:t xml:space="preserve">电  话：</w:t>
            </w:r>
            <w:r>
              <w:rPr>
                <w:rFonts w:hint="eastAsia" w:ascii="宋体" w:hAnsi="宋体" w:cs="宋体"/>
                <w:color w:val="auto"/>
                <w:sz w:val="22"/>
                <w:highlight w:val="none"/>
                <w:lang w:val="zh-CN"/>
              </w:rPr>
              <w:t xml:space="preserve">0523-</w:t>
            </w:r>
            <w:r>
              <w:rPr>
                <w:rFonts w:hint="eastAsia" w:ascii="宋体" w:hAnsi="宋体" w:cs="宋体"/>
                <w:color w:val="auto"/>
                <w:sz w:val="22"/>
                <w:highlight w:val="none"/>
              </w:rPr>
              <w:t xml:space="preserve">84995</w:t>
            </w:r>
            <w:r>
              <w:rPr>
                <w:rFonts w:hint="eastAsia" w:ascii="宋体" w:hAnsi="宋体" w:cs="宋体"/>
                <w:color w:val="auto"/>
                <w:sz w:val="22"/>
                <w:highlight w:val="none"/>
                <w:lang w:val="en-US" w:eastAsia="zh-CN"/>
              </w:rPr>
              <w:t xml:space="preserve">908</w:t>
            </w:r>
            <w:r>
              <w:rPr>
                <w:color w:val="auto"/>
                <w:highlight w:val="none"/>
              </w:rPr>
            </w:r>
            <w:r/>
          </w:p>
        </w:tc>
      </w:tr>
      <w:tr>
        <w:trPr>
          <w:trHeight w:val="92"/>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1.1.3</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采购代理机构</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名称：中证房地产评估造价集团有限公司</w:t>
            </w:r>
            <w:r>
              <w:rPr>
                <w:color w:val="auto"/>
                <w:highlight w:val="none"/>
              </w:rPr>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地址：</w:t>
            </w:r>
            <w:r>
              <w:rPr>
                <w:rFonts w:hint="eastAsia" w:ascii="宋体" w:hAnsi="宋体" w:cs="宋体"/>
                <w:color w:val="auto"/>
                <w:sz w:val="22"/>
                <w:highlight w:val="none"/>
                <w:lang w:eastAsia="zh-CN"/>
              </w:rPr>
              <w:t xml:space="preserve">靖江市工农路11号五交化大厦5楼</w:t>
            </w:r>
            <w:r>
              <w:rPr>
                <w:color w:val="auto"/>
                <w:highlight w:val="none"/>
              </w:rPr>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联系方式：0523-84887798</w:t>
            </w:r>
            <w:r>
              <w:rPr>
                <w:color w:val="auto"/>
                <w:highlight w:val="none"/>
              </w:rPr>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联 系 人：钟女士</w:t>
            </w:r>
            <w:r>
              <w:rPr>
                <w:color w:val="auto"/>
                <w:highlight w:val="none"/>
              </w:rPr>
            </w: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rPr>
                <w:rFonts w:hint="eastAsia" w:ascii="宋体" w:hAnsi="宋体" w:cs="宋体"/>
                <w:color w:val="auto"/>
                <w:sz w:val="22"/>
                <w:highlight w:val="none"/>
              </w:rPr>
              <w:t xml:space="preserve">4</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项目名称</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Arial" w:hAnsi="Arial" w:cs="Arial"/>
                <w:color w:val="auto"/>
                <w:highlight w:val="none"/>
                <w:lang w:eastAsia="zh-CN"/>
              </w:rPr>
              <w:t xml:space="preserve">靖江市人民医院手术室行为管理系统采购项目</w:t>
            </w:r>
            <w:r>
              <w:rPr>
                <w:color w:val="auto"/>
                <w:highlight w:val="none"/>
              </w:rPr>
            </w: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rPr>
                <w:rFonts w:hint="eastAsia" w:ascii="宋体" w:hAnsi="宋体" w:cs="宋体"/>
                <w:color w:val="auto"/>
                <w:sz w:val="22"/>
                <w:highlight w:val="none"/>
              </w:rPr>
              <w:t xml:space="preserve">5</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项目编号</w:t>
            </w:r>
            <w:r>
              <w:rPr>
                <w:color w:val="auto"/>
                <w:highlight w:val="none"/>
              </w:rPr>
            </w:r>
            <w:r/>
          </w:p>
        </w:tc>
        <w:tc>
          <w:tcPr>
            <w:tcW w:w="5963" w:type="dxa"/>
            <w:vAlign w:val="center"/>
            <w:textDirection w:val="lrTb"/>
            <w:noWrap w:val="false"/>
          </w:tcPr>
          <w:p>
            <w:pPr>
              <w:spacing w:line="440" w:lineRule="exact"/>
              <w:rPr>
                <w:rFonts w:hint="eastAsia" w:ascii="宋体" w:hAnsi="宋体" w:eastAsia="宋体" w:cs="黑体"/>
                <w:color w:val="auto"/>
                <w:sz w:val="22"/>
                <w:highlight w:val="none"/>
              </w:rPr>
            </w:pPr>
            <w:r>
              <w:rPr>
                <w:rFonts w:hint="eastAsia" w:ascii="宋体" w:hAnsi="宋体" w:cs="黑体"/>
                <w:color w:val="auto"/>
                <w:sz w:val="22"/>
                <w:highlight w:val="none"/>
                <w:lang w:eastAsia="zh-CN"/>
              </w:rPr>
              <w:t xml:space="preserve">JSZC-321282-ZZJT-G2026-0007</w:t>
            </w:r>
            <w:r>
              <w:rPr>
                <w:color w:val="auto"/>
                <w:highlight w:val="none"/>
              </w:rPr>
            </w: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1.1.6</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采购预算</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b/>
                <w:bCs/>
                <w:color w:val="auto"/>
                <w:sz w:val="22"/>
                <w:highlight w:val="none"/>
                <w:u w:val="single"/>
                <w:lang w:val="en-US" w:eastAsia="zh-CN"/>
              </w:rPr>
              <w:t xml:space="preserve">145万元</w:t>
            </w:r>
            <w:r>
              <w:rPr>
                <w:rFonts w:hint="eastAsia" w:ascii="宋体" w:hAnsi="宋体" w:cs="宋体"/>
                <w:b/>
                <w:bCs/>
                <w:color w:val="auto"/>
                <w:sz w:val="22"/>
                <w:highlight w:val="none"/>
                <w:u w:val="single"/>
              </w:rPr>
              <w:t xml:space="preserve">。</w:t>
            </w:r>
            <w:r>
              <w:rPr>
                <w:color w:val="auto"/>
                <w:highlight w:val="none"/>
              </w:rPr>
            </w: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1.1.7</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最高限价</w:t>
            </w:r>
            <w:r>
              <w:rPr>
                <w:color w:val="auto"/>
                <w:highlight w:val="none"/>
              </w:rPr>
            </w:r>
            <w:r/>
          </w:p>
        </w:tc>
        <w:tc>
          <w:tcPr>
            <w:tcW w:w="5963" w:type="dxa"/>
            <w:vAlign w:val="center"/>
            <w:textDirection w:val="lrTb"/>
            <w:noWrap w:val="false"/>
          </w:tcPr>
          <w:p>
            <w:pPr>
              <w:spacing w:line="440" w:lineRule="exact"/>
              <w:rPr>
                <w:rFonts w:hint="default" w:ascii="宋体" w:hAnsi="宋体" w:eastAsia="宋体" w:cs="宋体"/>
                <w:b/>
                <w:bCs/>
                <w:color w:val="auto"/>
                <w:sz w:val="22"/>
                <w:highlight w:val="none"/>
                <w:u w:val="single"/>
              </w:rPr>
            </w:pPr>
            <w:r>
              <w:rPr>
                <w:rFonts w:hint="eastAsia" w:ascii="宋体" w:hAnsi="宋体" w:cs="宋体"/>
                <w:color w:val="auto"/>
                <w:sz w:val="22"/>
                <w:highlight w:val="none"/>
                <w:u w:val="single"/>
                <w:lang w:val="en-US" w:eastAsia="zh-CN"/>
              </w:rPr>
              <w:t xml:space="preserve">110万元</w:t>
            </w:r>
            <w:r>
              <w:rPr>
                <w:color w:val="auto"/>
                <w:highlight w:val="none"/>
              </w:rPr>
            </w: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1.1.8</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标的物所属行业</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u w:val="single"/>
              </w:rPr>
            </w:pPr>
            <w:r>
              <w:rPr>
                <w:rFonts w:hint="eastAsia" w:ascii="宋体" w:hAnsi="宋体" w:cs="宋体"/>
                <w:color w:val="auto"/>
                <w:sz w:val="22"/>
                <w:highlight w:val="none"/>
                <w:u w:val="single"/>
                <w:lang w:val="en-GB"/>
              </w:rPr>
              <w:t xml:space="preserve">本项目为</w:t>
            </w:r>
            <w:r>
              <w:rPr>
                <w:rFonts w:hint="eastAsia" w:ascii="宋体" w:hAnsi="宋体" w:cs="宋体"/>
                <w:color w:val="auto"/>
                <w:sz w:val="22"/>
                <w:highlight w:val="none"/>
                <w:u w:val="single"/>
                <w:lang w:val="en-US" w:eastAsia="zh-CN"/>
              </w:rPr>
              <w:t xml:space="preserve">货物</w:t>
            </w:r>
            <w:r>
              <w:rPr>
                <w:rFonts w:hint="eastAsia" w:ascii="宋体" w:hAnsi="宋体" w:cs="宋体"/>
                <w:color w:val="auto"/>
                <w:sz w:val="22"/>
                <w:highlight w:val="none"/>
                <w:u w:val="single"/>
                <w:lang w:val="en-GB"/>
              </w:rPr>
              <w:t xml:space="preserve">采购，所属行业</w:t>
            </w:r>
            <w:r>
              <w:rPr>
                <w:rFonts w:hint="eastAsia" w:ascii="宋体" w:hAnsi="宋体" w:cs="宋体"/>
                <w:color w:val="auto"/>
                <w:sz w:val="22"/>
                <w:highlight w:val="none"/>
                <w:u w:val="single"/>
              </w:rPr>
              <w:t xml:space="preserve">请参照《关于印发中小企业划型标准规定的通知》（工信部联企业</w:t>
            </w:r>
            <w:r>
              <w:rPr>
                <w:rFonts w:hint="eastAsia" w:ascii="宋体" w:hAnsi="宋体" w:cs="宋体"/>
                <w:color w:val="auto"/>
                <w:sz w:val="22"/>
                <w:highlight w:val="none"/>
                <w:u w:val="single"/>
                <w:lang w:eastAsia="zh-CN"/>
              </w:rPr>
              <w:t xml:space="preserve">〔2011〕300号</w:t>
            </w:r>
            <w:r>
              <w:rPr>
                <w:rFonts w:hint="eastAsia" w:ascii="宋体" w:hAnsi="宋体" w:cs="宋体"/>
                <w:color w:val="auto"/>
                <w:sz w:val="22"/>
                <w:highlight w:val="none"/>
                <w:u w:val="single"/>
              </w:rPr>
              <w:t xml:space="preserve">）文件“工业”。</w:t>
            </w:r>
            <w:r>
              <w:rPr>
                <w:color w:val="auto"/>
                <w:highlight w:val="none"/>
              </w:rPr>
            </w: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2.1</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合同履行期限</w:t>
            </w:r>
            <w:r>
              <w:rPr>
                <w:color w:val="auto"/>
                <w:highlight w:val="none"/>
              </w:rPr>
            </w:r>
            <w:r/>
          </w:p>
        </w:tc>
        <w:tc>
          <w:tcPr>
            <w:tcW w:w="5963" w:type="dxa"/>
            <w:vAlign w:val="center"/>
            <w:textDirection w:val="lrTb"/>
            <w:noWrap w:val="false"/>
          </w:tcPr>
          <w:p>
            <w:pPr>
              <w:spacing w:line="440" w:lineRule="exact"/>
              <w:rPr>
                <w:rFonts w:hint="default" w:ascii="宋体" w:hAnsi="宋体" w:cs="宋体"/>
                <w:color w:val="auto"/>
                <w:highlight w:val="none"/>
              </w:rPr>
            </w:pPr>
            <w:r>
              <w:rPr>
                <w:rFonts w:hint="eastAsia" w:ascii="宋体" w:hAnsi="宋体" w:eastAsia="宋体" w:cs="宋体"/>
                <w:color w:val="auto"/>
                <w:sz w:val="22"/>
                <w:highlight w:val="none"/>
              </w:rPr>
              <w:t xml:space="preserve">合同签订后60天内交货并安装完成</w:t>
            </w:r>
            <w:r>
              <w:rPr>
                <w:rFonts w:hint="eastAsia" w:ascii="宋体" w:hAnsi="宋体" w:eastAsia="宋体" w:cs="宋体"/>
                <w:color w:val="auto"/>
                <w:sz w:val="22"/>
                <w:highlight w:val="none"/>
                <w:lang w:val="en-US" w:eastAsia="zh-CN"/>
              </w:rPr>
              <w:t xml:space="preserve">。</w:t>
            </w:r>
            <w:r>
              <w:rPr>
                <w:color w:val="auto"/>
                <w:highlight w:val="none"/>
              </w:rPr>
            </w:r>
            <w:r/>
          </w:p>
        </w:tc>
      </w:tr>
      <w:tr>
        <w:trPr>
          <w:trHeight w:val="476"/>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2.2</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验收要求</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符合招标文件的项目需求。</w:t>
            </w:r>
            <w:r>
              <w:rPr>
                <w:color w:val="auto"/>
                <w:highlight w:val="none"/>
              </w:rPr>
            </w:r>
            <w:r/>
          </w:p>
        </w:tc>
      </w:tr>
      <w:tr>
        <w:trPr>
          <w:trHeight w:val="715"/>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1.3.2</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落实政府采购政策需满足的资格要求</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见“第一章招标公告”</w:t>
            </w:r>
            <w:r>
              <w:rPr>
                <w:color w:val="auto"/>
                <w:highlight w:val="none"/>
              </w:rPr>
            </w:r>
            <w:r/>
          </w:p>
        </w:tc>
      </w:tr>
      <w:tr>
        <w:trPr>
          <w:trHeight w:val="398"/>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1.3.3</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特定资格条件</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见“第一章招标公告”</w:t>
            </w:r>
            <w:r>
              <w:rPr>
                <w:color w:val="auto"/>
                <w:highlight w:val="none"/>
              </w:rPr>
            </w:r>
            <w:r/>
          </w:p>
        </w:tc>
      </w:tr>
      <w:tr>
        <w:trPr>
          <w:trHeight w:val="710"/>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1.3.5</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olor w:val="auto"/>
                <w:highlight w:val="none"/>
              </w:rPr>
              <w:t xml:space="preserve">是否接受联合体投标</w:t>
            </w:r>
            <w:r>
              <w:rPr>
                <w:color w:val="auto"/>
                <w:highlight w:val="none"/>
              </w:rPr>
            </w:r>
            <w:r/>
          </w:p>
        </w:tc>
        <w:tc>
          <w:tcPr>
            <w:tcW w:w="5963" w:type="dxa"/>
            <w:vAlign w:val="center"/>
            <w:textDirection w:val="lrTb"/>
            <w:noWrap w:val="false"/>
          </w:tcPr>
          <w:p>
            <w:pPr>
              <w:ind w:right="113"/>
              <w:spacing w:line="360" w:lineRule="auto"/>
              <w:rPr>
                <w:rFonts w:ascii="宋体" w:hAnsi="宋体" w:cs="宋体"/>
                <w:color w:val="auto"/>
                <w:sz w:val="22"/>
                <w:highlight w:val="none"/>
              </w:rPr>
            </w:pPr>
            <w:r>
              <w:rPr>
                <w:rFonts w:ascii="Wingdings" w:hAnsi="Wingdings" w:eastAsia="Wingdings" w:cs="Wingdings"/>
                <w:color w:val="auto"/>
                <w:sz w:val="22"/>
                <w:highlight w:val="none"/>
              </w:rPr>
              <w:t xml:space="preserve">¨</w:t>
            </w:r>
            <w:r>
              <w:rPr>
                <w:rFonts w:hint="eastAsia" w:ascii="宋体" w:hAnsi="宋体" w:cs="宋体"/>
                <w:color w:val="auto"/>
                <w:sz w:val="22"/>
                <w:highlight w:val="none"/>
              </w:rPr>
              <w:t xml:space="preserve">是</w:t>
            </w:r>
            <w:r>
              <w:rPr>
                <w:color w:val="auto"/>
                <w:highlight w:val="none"/>
              </w:rPr>
            </w:r>
            <w:r/>
          </w:p>
          <w:p>
            <w:pPr>
              <w:spacing w:line="440" w:lineRule="exact"/>
              <w:rPr>
                <w:rFonts w:ascii="宋体" w:hAnsi="宋体" w:cs="宋体"/>
                <w:color w:val="auto"/>
                <w:sz w:val="22"/>
                <w:highlight w:val="none"/>
              </w:rPr>
            </w:pPr>
            <w:r>
              <w:rPr>
                <w:rFonts w:ascii="Wingdings" w:hAnsi="Wingdings" w:eastAsia="Wingdings" w:cs="Wingdings"/>
                <w:color w:val="auto"/>
                <w:sz w:val="22"/>
                <w:highlight w:val="none"/>
              </w:rPr>
              <w:t xml:space="preserve">þ</w:t>
            </w:r>
            <w:r>
              <w:rPr>
                <w:rFonts w:hint="eastAsia" w:ascii="宋体" w:hAnsi="宋体" w:cs="宋体"/>
                <w:color w:val="auto"/>
                <w:sz w:val="22"/>
                <w:highlight w:val="none"/>
              </w:rPr>
              <w:t xml:space="preserve">否</w:t>
            </w:r>
            <w:r>
              <w:rPr>
                <w:color w:val="auto"/>
                <w:highlight w:val="none"/>
              </w:rPr>
            </w:r>
            <w:r/>
          </w:p>
        </w:tc>
      </w:tr>
      <w:tr>
        <w:trPr>
          <w:trHeight w:val="357"/>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1.4.1</w:t>
            </w:r>
            <w:r>
              <w:rPr>
                <w:color w:val="auto"/>
                <w:highlight w:val="none"/>
              </w:rPr>
            </w:r>
            <w:r/>
          </w:p>
        </w:tc>
        <w:tc>
          <w:tcPr>
            <w:tcW w:w="2316" w:type="dxa"/>
            <w:vAlign w:val="center"/>
            <w:textDirection w:val="lrTb"/>
            <w:noWrap w:val="false"/>
          </w:tcPr>
          <w:p>
            <w:pPr>
              <w:jc w:val="center"/>
              <w:spacing w:line="440" w:lineRule="exact"/>
              <w:rPr>
                <w:rFonts w:ascii="宋体" w:hAnsi="宋体"/>
                <w:color w:val="auto"/>
                <w:highlight w:val="none"/>
              </w:rPr>
            </w:pPr>
            <w:r>
              <w:rPr>
                <w:rFonts w:hint="eastAsia" w:ascii="宋体" w:hAnsi="宋体" w:cs="宋体"/>
                <w:color w:val="auto"/>
                <w:sz w:val="22"/>
                <w:highlight w:val="none"/>
              </w:rPr>
              <w:t xml:space="preserve">踏勘现场</w:t>
            </w:r>
            <w:r>
              <w:rPr>
                <w:color w:val="auto"/>
                <w:highlight w:val="none"/>
              </w:rPr>
            </w:r>
            <w:r/>
          </w:p>
        </w:tc>
        <w:tc>
          <w:tcPr>
            <w:tcW w:w="5963" w:type="dxa"/>
            <w:vAlign w:val="center"/>
            <w:textDirection w:val="lrTb"/>
            <w:noWrap w:val="false"/>
          </w:tcPr>
          <w:p>
            <w:pPr>
              <w:ind w:right="113"/>
              <w:spacing w:line="360" w:lineRule="auto"/>
              <w:rPr>
                <w:rFonts w:ascii="宋体" w:hAnsi="宋体" w:cs="宋体"/>
                <w:color w:val="auto"/>
                <w:sz w:val="22"/>
                <w:highlight w:val="none"/>
              </w:rPr>
            </w:pPr>
            <w:r>
              <w:rPr>
                <w:rFonts w:ascii="Wingdings" w:hAnsi="Wingdings" w:eastAsia="Wingdings" w:cs="Wingdings"/>
                <w:color w:val="auto"/>
                <w:sz w:val="22"/>
                <w:highlight w:val="none"/>
              </w:rPr>
              <w:t xml:space="preserve">¨</w:t>
            </w:r>
            <w:r>
              <w:rPr>
                <w:rFonts w:hint="eastAsia" w:ascii="宋体" w:hAnsi="宋体" w:cs="宋体"/>
                <w:color w:val="auto"/>
                <w:sz w:val="22"/>
                <w:highlight w:val="none"/>
              </w:rPr>
              <w:t xml:space="preserve">是</w:t>
            </w:r>
            <w:r>
              <w:rPr>
                <w:color w:val="auto"/>
                <w:highlight w:val="none"/>
              </w:rPr>
            </w:r>
            <w:r/>
          </w:p>
          <w:p>
            <w:pPr>
              <w:spacing w:line="440" w:lineRule="exact"/>
              <w:rPr>
                <w:rFonts w:ascii="宋体" w:hAnsi="宋体" w:cs="宋体"/>
                <w:color w:val="auto"/>
                <w:sz w:val="22"/>
                <w:highlight w:val="none"/>
              </w:rPr>
            </w:pPr>
            <w:r>
              <w:rPr>
                <w:rFonts w:ascii="Wingdings" w:hAnsi="Wingdings" w:eastAsia="Wingdings" w:cs="Wingdings"/>
                <w:color w:val="auto"/>
                <w:sz w:val="22"/>
                <w:highlight w:val="none"/>
              </w:rPr>
              <w:t xml:space="preserve">þ</w:t>
            </w:r>
            <w:r>
              <w:rPr>
                <w:rFonts w:hint="eastAsia" w:ascii="宋体" w:hAnsi="宋体" w:cs="宋体"/>
                <w:color w:val="auto"/>
                <w:sz w:val="22"/>
                <w:highlight w:val="none"/>
              </w:rPr>
              <w:t xml:space="preserve">否</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自行踏勘</w:t>
            </w:r>
            <w:r>
              <w:rPr>
                <w:color w:val="auto"/>
                <w:highlight w:val="none"/>
              </w:rPr>
            </w:r>
            <w:r/>
          </w:p>
        </w:tc>
      </w:tr>
      <w:tr>
        <w:trPr>
          <w:trHeight w:val="357"/>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2.1</w:t>
            </w:r>
            <w:r>
              <w:rPr>
                <w:rFonts w:ascii="宋体" w:hAnsi="宋体" w:cs="宋体"/>
                <w:color w:val="auto"/>
                <w:sz w:val="22"/>
                <w:highlight w:val="none"/>
              </w:rPr>
              <w:t xml:space="preserve">.2</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供应商询问提交</w:t>
            </w:r>
            <w:r>
              <w:rPr>
                <w:color w:val="auto"/>
                <w:highlight w:val="none"/>
              </w:rPr>
            </w:r>
            <w:r/>
          </w:p>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截止时间</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rPr>
            </w:pPr>
            <w:r>
              <w:rPr>
                <w:rFonts w:ascii="宋体" w:hAnsi="宋体" w:cs="宋体"/>
                <w:color w:val="auto"/>
                <w:sz w:val="22"/>
                <w:highlight w:val="none"/>
              </w:rPr>
              <w:t xml:space="preserve">20</w:t>
            </w:r>
            <w:r>
              <w:rPr>
                <w:rFonts w:hint="eastAsia" w:ascii="宋体" w:hAnsi="宋体" w:cs="宋体"/>
                <w:color w:val="auto"/>
                <w:sz w:val="22"/>
                <w:highlight w:val="none"/>
              </w:rPr>
              <w:t xml:space="preserve">2</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年4</w:t>
            </w:r>
            <w:r>
              <w:rPr>
                <w:rFonts w:hint="eastAsia" w:ascii="宋体" w:hAnsi="宋体" w:cs="宋体"/>
                <w:color w:val="auto"/>
                <w:sz w:val="22"/>
                <w:highlight w:val="none"/>
              </w:rPr>
              <w:t xml:space="preserve">月30</w:t>
            </w:r>
            <w:r>
              <w:rPr>
                <w:rFonts w:hint="eastAsia" w:ascii="宋体" w:hAnsi="宋体" w:cs="宋体"/>
                <w:color w:val="auto"/>
                <w:sz w:val="22"/>
                <w:highlight w:val="none"/>
              </w:rPr>
              <w:t xml:space="preserve">日17:30时</w:t>
            </w:r>
            <w:r>
              <w:rPr>
                <w:color w:val="auto"/>
                <w:highlight w:val="none"/>
              </w:rPr>
            </w:r>
            <w:r/>
          </w:p>
        </w:tc>
      </w:tr>
      <w:tr>
        <w:trPr>
          <w:trHeight w:val="614"/>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投标有效期</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u w:val="single"/>
              </w:rPr>
            </w:pPr>
            <w:r>
              <w:rPr>
                <w:rFonts w:hint="eastAsia" w:ascii="宋体" w:hAnsi="宋体" w:cs="宋体"/>
                <w:color w:val="auto"/>
                <w:sz w:val="22"/>
                <w:highlight w:val="none"/>
                <w:u w:val="single"/>
              </w:rPr>
              <w:t xml:space="preserve">9</w:t>
            </w:r>
            <w:r>
              <w:rPr>
                <w:rFonts w:ascii="宋体" w:hAnsi="宋体" w:cs="宋体"/>
                <w:color w:val="auto"/>
                <w:sz w:val="22"/>
                <w:highlight w:val="none"/>
                <w:u w:val="single"/>
              </w:rPr>
              <w:t xml:space="preserve">0</w:t>
            </w:r>
            <w:r>
              <w:rPr>
                <w:rFonts w:hint="eastAsia" w:ascii="宋体" w:hAnsi="宋体" w:cs="宋体"/>
                <w:color w:val="auto"/>
                <w:sz w:val="22"/>
                <w:highlight w:val="none"/>
                <w:u w:val="single"/>
              </w:rPr>
              <w:t xml:space="preserve"> </w:t>
            </w:r>
            <w:r>
              <w:rPr>
                <w:rFonts w:hint="eastAsia" w:ascii="宋体" w:hAnsi="宋体" w:cs="宋体"/>
                <w:color w:val="auto"/>
                <w:sz w:val="22"/>
                <w:highlight w:val="none"/>
                <w:lang w:val="zh-CN"/>
              </w:rPr>
              <w:t xml:space="preserve">日（从投标截止之日算起）</w:t>
            </w:r>
            <w:r>
              <w:rPr>
                <w:color w:val="auto"/>
                <w:highlight w:val="none"/>
              </w:rPr>
            </w:r>
            <w:r/>
          </w:p>
        </w:tc>
      </w:tr>
      <w:tr>
        <w:trPr>
          <w:trHeight w:val="244"/>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4.2</w:t>
            </w:r>
            <w:r>
              <w:rPr>
                <w:rFonts w:ascii="宋体" w:hAnsi="宋体" w:cs="宋体"/>
                <w:color w:val="auto"/>
                <w:sz w:val="22"/>
                <w:highlight w:val="none"/>
              </w:rPr>
              <w:t xml:space="preserve">.1</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投标文件提交截止</w:t>
            </w:r>
            <w:r>
              <w:rPr>
                <w:color w:val="auto"/>
                <w:highlight w:val="none"/>
              </w:rPr>
            </w:r>
            <w:r/>
          </w:p>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时间和地点</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时间：</w:t>
            </w:r>
            <w:r>
              <w:rPr>
                <w:rFonts w:hint="eastAsia" w:ascii="宋体" w:hAnsi="宋体" w:cs="宋体"/>
                <w:color w:val="auto"/>
                <w:sz w:val="22"/>
                <w:highlight w:val="none"/>
                <w:u w:val="single"/>
              </w:rPr>
              <w:t xml:space="preserve"> 见“第一章招标公告”</w:t>
            </w:r>
            <w:r>
              <w:rPr>
                <w:color w:val="auto"/>
                <w:highlight w:val="none"/>
              </w:rPr>
            </w:r>
            <w:r/>
          </w:p>
          <w:p>
            <w:pPr>
              <w:spacing w:line="440" w:lineRule="exact"/>
              <w:rPr>
                <w:rFonts w:ascii="宋体" w:hAnsi="宋体" w:cs="宋体"/>
                <w:b/>
                <w:color w:val="auto"/>
                <w:sz w:val="22"/>
                <w:highlight w:val="none"/>
              </w:rPr>
            </w:pPr>
            <w:r>
              <w:rPr>
                <w:rFonts w:hint="eastAsia" w:ascii="宋体" w:hAnsi="宋体" w:cs="宋体"/>
                <w:color w:val="auto"/>
                <w:sz w:val="22"/>
                <w:highlight w:val="none"/>
              </w:rPr>
              <w:t xml:space="preserve">地点：</w:t>
            </w:r>
            <w:r>
              <w:rPr>
                <w:rFonts w:hint="eastAsia" w:ascii="宋体" w:hAnsi="宋体" w:cs="宋体"/>
                <w:color w:val="auto"/>
                <w:sz w:val="22"/>
                <w:highlight w:val="none"/>
                <w:u w:val="single"/>
              </w:rPr>
              <w:t xml:space="preserve"> 见“第一章招标公告”</w:t>
            </w:r>
            <w:r>
              <w:rPr>
                <w:color w:val="auto"/>
                <w:highlight w:val="none"/>
              </w:rPr>
            </w:r>
            <w:r/>
          </w:p>
        </w:tc>
      </w:tr>
      <w:tr>
        <w:trPr>
          <w:trHeight w:val="657"/>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1</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开标时间和地点</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u w:val="single"/>
              </w:rPr>
            </w:pPr>
            <w:r>
              <w:rPr>
                <w:rFonts w:hint="eastAsia" w:ascii="宋体" w:hAnsi="宋体" w:cs="宋体"/>
                <w:color w:val="auto"/>
                <w:sz w:val="22"/>
                <w:highlight w:val="none"/>
              </w:rPr>
              <w:t xml:space="preserve">开标时间：</w:t>
            </w:r>
            <w:r>
              <w:rPr>
                <w:rFonts w:hint="eastAsia" w:ascii="宋体" w:hAnsi="宋体" w:cs="宋体"/>
                <w:color w:val="auto"/>
                <w:sz w:val="22"/>
                <w:highlight w:val="none"/>
                <w:u w:val="single"/>
              </w:rPr>
              <w:t xml:space="preserve">同投标文件提交截止时间</w:t>
            </w:r>
            <w:r>
              <w:rPr>
                <w:color w:val="auto"/>
                <w:highlight w:val="none"/>
              </w:rPr>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开标地点：</w:t>
            </w:r>
            <w:r>
              <w:rPr>
                <w:rFonts w:hint="eastAsia" w:ascii="宋体" w:hAnsi="宋体" w:cs="宋体"/>
                <w:color w:val="auto"/>
                <w:sz w:val="22"/>
                <w:highlight w:val="none"/>
                <w:u w:val="single"/>
              </w:rPr>
              <w:t xml:space="preserve"> 同投标文件提交地点 </w:t>
            </w:r>
            <w:r>
              <w:rPr>
                <w:color w:val="auto"/>
                <w:highlight w:val="none"/>
              </w:rPr>
            </w:r>
            <w:r/>
          </w:p>
        </w:tc>
      </w:tr>
      <w:tr>
        <w:trPr>
          <w:trHeight w:val="883"/>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5.3.1</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评标委员会成员</w:t>
            </w:r>
            <w:r>
              <w:rPr>
                <w:color w:val="auto"/>
                <w:highlight w:val="none"/>
              </w:rPr>
            </w:r>
            <w:r/>
          </w:p>
        </w:tc>
        <w:tc>
          <w:tcPr>
            <w:tcW w:w="5963" w:type="dxa"/>
            <w:vAlign w:val="center"/>
            <w:textDirection w:val="lrTb"/>
            <w:noWrap w:val="false"/>
          </w:tcPr>
          <w:p>
            <w:pPr>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评标委员会人数：</w:t>
            </w:r>
            <w:r>
              <w:rPr>
                <w:rFonts w:hint="eastAsia" w:ascii="宋体" w:hAnsi="宋体" w:cs="宋体"/>
                <w:color w:val="auto"/>
                <w:sz w:val="22"/>
                <w:highlight w:val="none"/>
                <w:u w:val="single"/>
              </w:rPr>
              <w:t xml:space="preserve"> 5 </w:t>
            </w:r>
            <w:r>
              <w:rPr>
                <w:rFonts w:hint="eastAsia" w:ascii="宋体" w:hAnsi="宋体" w:cs="宋体"/>
                <w:color w:val="auto"/>
                <w:sz w:val="22"/>
                <w:highlight w:val="none"/>
              </w:rPr>
              <w:t xml:space="preserve">人；其中：采购人代表</w:t>
            </w:r>
            <w:r>
              <w:rPr>
                <w:rFonts w:hint="eastAsia" w:ascii="宋体" w:hAnsi="宋体" w:cs="宋体"/>
                <w:color w:val="auto"/>
                <w:sz w:val="22"/>
                <w:highlight w:val="none"/>
                <w:u w:val="single"/>
              </w:rPr>
              <w:t xml:space="preserve"> 1 </w:t>
            </w:r>
            <w:r>
              <w:rPr>
                <w:rFonts w:hint="eastAsia" w:ascii="宋体" w:hAnsi="宋体" w:cs="宋体"/>
                <w:color w:val="auto"/>
                <w:sz w:val="22"/>
                <w:highlight w:val="none"/>
              </w:rPr>
              <w:t xml:space="preserve">人，评审专家</w:t>
            </w:r>
            <w:r>
              <w:rPr>
                <w:rFonts w:hint="eastAsia" w:ascii="宋体" w:hAnsi="宋体" w:cs="宋体"/>
                <w:color w:val="auto"/>
                <w:sz w:val="22"/>
                <w:highlight w:val="none"/>
                <w:u w:val="single"/>
              </w:rPr>
              <w:t xml:space="preserve"> 4 </w:t>
            </w:r>
            <w:r>
              <w:rPr>
                <w:rFonts w:hint="eastAsia" w:ascii="宋体" w:hAnsi="宋体" w:cs="宋体"/>
                <w:color w:val="auto"/>
                <w:sz w:val="22"/>
                <w:highlight w:val="none"/>
              </w:rPr>
              <w:t xml:space="preserve">人或全部由评审专家组成。</w:t>
            </w:r>
            <w:r>
              <w:rPr>
                <w:color w:val="auto"/>
                <w:highlight w:val="none"/>
              </w:rPr>
            </w:r>
            <w:r/>
          </w:p>
        </w:tc>
      </w:tr>
      <w:tr>
        <w:trPr>
          <w:trHeight w:val="698"/>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5.4.2</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评标委员会推荐中标</w:t>
            </w:r>
            <w:r>
              <w:rPr>
                <w:color w:val="auto"/>
                <w:highlight w:val="none"/>
              </w:rPr>
            </w:r>
            <w:r/>
          </w:p>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候选人的人数</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u w:val="single"/>
              </w:rPr>
              <w:t xml:space="preserve"> 3 </w:t>
            </w:r>
            <w:r>
              <w:rPr>
                <w:rFonts w:hint="eastAsia" w:ascii="宋体" w:hAnsi="宋体" w:cs="宋体"/>
                <w:color w:val="auto"/>
                <w:sz w:val="22"/>
                <w:highlight w:val="none"/>
              </w:rPr>
              <w:t xml:space="preserve">名</w:t>
            </w:r>
            <w:r>
              <w:rPr>
                <w:color w:val="auto"/>
                <w:highlight w:val="none"/>
              </w:rPr>
            </w:r>
            <w:r/>
          </w:p>
        </w:tc>
      </w:tr>
      <w:tr>
        <w:trPr>
          <w:trHeight w:val="790"/>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6.1.2</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是否委托评标委员会</w:t>
            </w:r>
            <w:r>
              <w:rPr>
                <w:color w:val="auto"/>
                <w:highlight w:val="none"/>
              </w:rPr>
            </w:r>
            <w:r/>
          </w:p>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直接确定中标人</w:t>
            </w:r>
            <w:r>
              <w:rPr>
                <w:color w:val="auto"/>
                <w:highlight w:val="none"/>
              </w:rPr>
            </w:r>
            <w:r/>
          </w:p>
        </w:tc>
        <w:tc>
          <w:tcPr>
            <w:tcW w:w="5963" w:type="dxa"/>
            <w:vAlign w:val="center"/>
            <w:textDirection w:val="lrTb"/>
            <w:noWrap w:val="false"/>
          </w:tcPr>
          <w:p>
            <w:pPr>
              <w:ind w:right="113"/>
              <w:spacing w:line="360" w:lineRule="auto"/>
              <w:rPr>
                <w:rFonts w:ascii="宋体" w:hAnsi="宋体" w:cs="宋体"/>
                <w:color w:val="auto"/>
                <w:sz w:val="22"/>
                <w:highlight w:val="none"/>
              </w:rPr>
            </w:pPr>
            <w:r>
              <w:rPr>
                <w:rFonts w:ascii="Wingdings" w:hAnsi="Wingdings" w:eastAsia="Wingdings" w:cs="Wingdings"/>
                <w:color w:val="auto"/>
                <w:sz w:val="22"/>
                <w:highlight w:val="none"/>
              </w:rPr>
              <w:t xml:space="preserve">¨</w:t>
            </w:r>
            <w:r>
              <w:rPr>
                <w:rFonts w:hint="eastAsia" w:ascii="宋体" w:hAnsi="宋体" w:cs="宋体"/>
                <w:color w:val="auto"/>
                <w:sz w:val="22"/>
                <w:highlight w:val="none"/>
              </w:rPr>
              <w:t xml:space="preserve">是</w:t>
            </w:r>
            <w:r>
              <w:rPr>
                <w:color w:val="auto"/>
                <w:highlight w:val="none"/>
              </w:rPr>
            </w:r>
            <w:r/>
          </w:p>
          <w:p>
            <w:pPr>
              <w:spacing w:line="440" w:lineRule="exact"/>
              <w:rPr>
                <w:rFonts w:ascii="宋体" w:hAnsi="宋体" w:cs="宋体"/>
                <w:color w:val="auto"/>
                <w:sz w:val="22"/>
                <w:highlight w:val="none"/>
              </w:rPr>
            </w:pPr>
            <w:r>
              <w:rPr>
                <w:rFonts w:ascii="Wingdings" w:hAnsi="Wingdings" w:eastAsia="Wingdings" w:cs="Wingdings"/>
                <w:color w:val="auto"/>
                <w:sz w:val="22"/>
                <w:highlight w:val="none"/>
              </w:rPr>
              <w:t xml:space="preserve">þ</w:t>
            </w:r>
            <w:r>
              <w:rPr>
                <w:rFonts w:hint="eastAsia" w:ascii="宋体" w:hAnsi="宋体" w:cs="宋体"/>
                <w:color w:val="auto"/>
                <w:sz w:val="22"/>
                <w:highlight w:val="none"/>
              </w:rPr>
              <w:t xml:space="preserve">否</w:t>
            </w:r>
            <w:r>
              <w:rPr>
                <w:color w:val="auto"/>
                <w:highlight w:val="none"/>
              </w:rPr>
            </w:r>
            <w:r/>
          </w:p>
        </w:tc>
      </w:tr>
      <w:tr>
        <w:trPr>
          <w:trHeight w:val="898"/>
        </w:trPr>
        <w:tc>
          <w:tcPr>
            <w:tcW w:w="919" w:type="dxa"/>
            <w:vAlign w:val="center"/>
            <w:textDirection w:val="lrTb"/>
            <w:noWrap w:val="false"/>
          </w:tcPr>
          <w:p>
            <w:pPr>
              <w:jc w:val="center"/>
              <w:spacing w:line="440" w:lineRule="exact"/>
              <w:rPr>
                <w:rFonts w:ascii="宋体" w:hAnsi="宋体" w:cs="宋体"/>
                <w:i/>
                <w:iCs/>
                <w:color w:val="auto"/>
                <w:sz w:val="22"/>
                <w:highlight w:val="none"/>
              </w:rPr>
            </w:pPr>
            <w:r>
              <w:rPr>
                <w:rFonts w:hint="eastAsia" w:ascii="宋体" w:hAnsi="宋体" w:cs="宋体"/>
                <w:color w:val="auto"/>
                <w:sz w:val="22"/>
                <w:highlight w:val="none"/>
              </w:rPr>
              <w:t xml:space="preserve">6.3.1</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履约保证金</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u w:val="single"/>
              </w:rPr>
            </w:pPr>
            <w:r>
              <w:rPr>
                <w:rFonts w:hint="eastAsia" w:ascii="宋体" w:hAnsi="宋体" w:cs="宋体"/>
                <w:color w:val="auto"/>
                <w:sz w:val="22"/>
                <w:highlight w:val="none"/>
              </w:rPr>
              <w:t xml:space="preserve">履约保证金的形式：</w:t>
            </w:r>
            <w:r>
              <w:rPr>
                <w:rFonts w:hint="eastAsia" w:ascii="宋体" w:hAnsi="宋体" w:cs="宋体"/>
                <w:color w:val="auto"/>
                <w:sz w:val="22"/>
                <w:highlight w:val="none"/>
                <w:u w:val="single"/>
              </w:rPr>
              <w:t xml:space="preserve">/ </w:t>
            </w:r>
            <w:r>
              <w:rPr>
                <w:color w:val="auto"/>
                <w:highlight w:val="none"/>
              </w:rPr>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履约保证金的金额：</w:t>
            </w:r>
            <w:r>
              <w:rPr>
                <w:rFonts w:hint="eastAsia" w:ascii="宋体" w:hAnsi="宋体" w:cs="宋体"/>
                <w:color w:val="auto"/>
                <w:sz w:val="22"/>
                <w:highlight w:val="none"/>
                <w:u w:val="single"/>
              </w:rPr>
              <w:t xml:space="preserve"> / </w:t>
            </w:r>
            <w:r>
              <w:rPr>
                <w:rFonts w:hint="eastAsia" w:ascii="宋体" w:hAnsi="宋体" w:cs="宋体"/>
                <w:color w:val="auto"/>
                <w:sz w:val="22"/>
                <w:highlight w:val="none"/>
              </w:rPr>
              <w:t xml:space="preserve"> </w:t>
            </w:r>
            <w:r>
              <w:rPr>
                <w:color w:val="auto"/>
                <w:highlight w:val="none"/>
              </w:rPr>
            </w:r>
            <w:r/>
          </w:p>
        </w:tc>
      </w:tr>
      <w:tr>
        <w:trPr>
          <w:trHeight w:val="898"/>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7.2.8</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投诉受理部门</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监督部门：靖江市财政局</w:t>
            </w:r>
            <w:r>
              <w:rPr>
                <w:color w:val="auto"/>
                <w:highlight w:val="none"/>
              </w:rPr>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地址：靖江市政务服务中心4楼</w:t>
            </w:r>
            <w:r>
              <w:rPr>
                <w:color w:val="auto"/>
                <w:highlight w:val="none"/>
              </w:rPr>
            </w:r>
            <w:r/>
          </w:p>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电话：0523-89182489</w:t>
            </w:r>
            <w:r>
              <w:rPr>
                <w:color w:val="auto"/>
                <w:highlight w:val="none"/>
              </w:rPr>
            </w:r>
            <w:r/>
          </w:p>
        </w:tc>
      </w:tr>
      <w:tr>
        <w:trPr>
          <w:trHeight w:val="3781"/>
        </w:trPr>
        <w:tc>
          <w:tcPr>
            <w:tcW w:w="919"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8.1.1</w:t>
            </w:r>
            <w:r>
              <w:rPr>
                <w:color w:val="auto"/>
                <w:highlight w:val="none"/>
              </w:rPr>
            </w:r>
            <w:r/>
          </w:p>
        </w:tc>
        <w:tc>
          <w:tcPr>
            <w:tcW w:w="2316" w:type="dxa"/>
            <w:vAlign w:val="center"/>
            <w:textDirection w:val="lrTb"/>
            <w:noWrap w:val="false"/>
          </w:tcPr>
          <w:p>
            <w:pPr>
              <w:jc w:val="cente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采购人需要补充的其他内容</w:t>
            </w:r>
            <w:r>
              <w:rPr>
                <w:color w:val="auto"/>
                <w:highlight w:val="none"/>
              </w:rPr>
            </w:r>
            <w:r/>
          </w:p>
        </w:tc>
        <w:tc>
          <w:tcPr>
            <w:tcW w:w="5963" w:type="dxa"/>
            <w:vAlign w:val="center"/>
            <w:textDirection w:val="lrTb"/>
            <w:noWrap w:val="false"/>
          </w:tcPr>
          <w:p>
            <w:pPr>
              <w:spacing w:line="440" w:lineRule="exact"/>
              <w:rPr>
                <w:rFonts w:ascii="宋体" w:hAnsi="宋体" w:cs="宋体"/>
                <w:color w:val="auto"/>
                <w:sz w:val="22"/>
                <w:highlight w:val="none"/>
              </w:rPr>
            </w:pPr>
            <w:r>
              <w:rPr>
                <w:rFonts w:hint="eastAsia" w:ascii="宋体" w:hAnsi="宋体" w:cs="宋体"/>
                <w:color w:val="auto"/>
                <w:sz w:val="22"/>
                <w:highlight w:val="none"/>
              </w:rPr>
              <w:t xml:space="preserve">采购文件中的其他内容与本条款不一致的，以本条款内容为准：</w:t>
            </w:r>
            <w:r>
              <w:rPr>
                <w:color w:val="auto"/>
                <w:highlight w:val="none"/>
              </w:rPr>
            </w:r>
            <w:r/>
          </w:p>
          <w:p>
            <w:pPr>
              <w:spacing w:line="440" w:lineRule="exact"/>
              <w:rPr>
                <w:rFonts w:ascii="宋体" w:hAnsi="宋体" w:cs="宋体"/>
                <w:color w:val="auto"/>
                <w:sz w:val="22"/>
                <w:szCs w:val="22"/>
                <w:highlight w:val="none"/>
              </w:rPr>
            </w:pPr>
            <w:r>
              <w:rPr>
                <w:rFonts w:hint="eastAsia" w:ascii="宋体" w:hAnsi="宋体" w:cs="宋体"/>
                <w:color w:val="auto"/>
                <w:sz w:val="22"/>
                <w:highlight w:val="none"/>
                <w:lang w:eastAsia="zh-CN"/>
              </w:rPr>
              <w:t xml:space="preserve">1.</w:t>
            </w:r>
            <w:r>
              <w:rPr>
                <w:rFonts w:hint="eastAsia" w:ascii="宋体" w:hAnsi="宋体" w:cs="宋体"/>
                <w:color w:val="auto"/>
                <w:sz w:val="22"/>
                <w:highlight w:val="none"/>
              </w:rPr>
              <w:t xml:space="preserve">中标供应商在公示结束后3日内，须向采购代理机构支付</w:t>
            </w:r>
            <w:r>
              <w:rPr>
                <w:rFonts w:hint="eastAsia" w:ascii="宋体" w:hAnsi="宋体" w:cs="宋体"/>
                <w:color w:val="auto"/>
                <w:sz w:val="22"/>
                <w:szCs w:val="22"/>
                <w:highlight w:val="none"/>
              </w:rPr>
              <w:t xml:space="preserve">中标服务费。</w:t>
            </w:r>
            <w:r>
              <w:rPr>
                <w:color w:val="auto"/>
                <w:highlight w:val="none"/>
              </w:rPr>
            </w:r>
            <w:r/>
          </w:p>
          <w:p>
            <w:pPr>
              <w:jc w:val="left"/>
              <w:spacing w:line="440" w:lineRule="exact"/>
              <w:rPr>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收取标准参照苏政采协</w:t>
            </w:r>
            <w:r>
              <w:rPr>
                <w:rFonts w:hint="eastAsia" w:ascii="宋体" w:hAnsi="宋体" w:cs="宋体"/>
                <w:color w:val="auto"/>
                <w:sz w:val="22"/>
                <w:highlight w:val="none"/>
                <w:lang w:eastAsia="zh-CN"/>
              </w:rPr>
              <w:t xml:space="preserve">〔2024〕20号</w:t>
            </w:r>
            <w:r>
              <w:rPr>
                <w:rFonts w:hint="eastAsia" w:ascii="宋体" w:hAnsi="宋体" w:cs="宋体"/>
                <w:color w:val="auto"/>
                <w:sz w:val="22"/>
                <w:highlight w:val="none"/>
              </w:rPr>
              <w:t xml:space="preserve">文</w:t>
            </w:r>
            <w:r>
              <w:rPr>
                <w:rFonts w:hint="eastAsia" w:ascii="宋体" w:hAnsi="宋体" w:cs="宋体"/>
                <w:color w:val="auto"/>
                <w:sz w:val="22"/>
                <w:highlight w:val="none"/>
                <w:lang w:val="en-US" w:eastAsia="zh-CN"/>
              </w:rPr>
              <w:t xml:space="preserve">货物</w:t>
            </w:r>
            <w:r>
              <w:rPr>
                <w:rFonts w:hint="eastAsia" w:ascii="宋体" w:hAnsi="宋体" w:cs="宋体"/>
                <w:color w:val="auto"/>
                <w:sz w:val="22"/>
                <w:highlight w:val="none"/>
              </w:rPr>
              <w:t xml:space="preserve">采购收费标准收取。</w:t>
            </w:r>
            <w:r>
              <w:rPr>
                <w:rFonts w:hint="eastAsia" w:ascii="宋体" w:hAnsi="宋体" w:cs="宋体"/>
                <w:color w:val="auto"/>
                <w:sz w:val="22"/>
                <w:szCs w:val="22"/>
                <w:highlight w:val="none"/>
              </w:rPr>
              <w:br/>
            </w:r>
            <w:r>
              <w:rPr>
                <w:rFonts w:hint="eastAsia" w:ascii="宋体" w:hAnsi="宋体" w:cs="宋体"/>
                <w:b/>
                <w:bCs/>
                <w:color w:val="auto"/>
                <w:sz w:val="22"/>
                <w:szCs w:val="22"/>
                <w:highlight w:val="none"/>
              </w:rPr>
              <w:t xml:space="preserve">2</w:t>
            </w:r>
            <w:r>
              <w:rPr>
                <w:rFonts w:hint="eastAsia" w:ascii="宋体" w:hAnsi="宋体" w:cs="宋体"/>
                <w:b/>
                <w:bCs/>
                <w:color w:val="auto"/>
                <w:sz w:val="22"/>
                <w:szCs w:val="22"/>
                <w:highlight w:val="none"/>
                <w:lang w:val="en-US" w:eastAsia="zh-CN"/>
              </w:rPr>
              <w:t xml:space="preserve">.</w:t>
            </w:r>
            <w:r>
              <w:rPr>
                <w:rFonts w:hint="eastAsia" w:ascii="宋体" w:hAnsi="宋体" w:cs="宋体"/>
                <w:b/>
                <w:bCs/>
                <w:color w:val="auto"/>
                <w:sz w:val="22"/>
                <w:szCs w:val="22"/>
                <w:highlight w:val="none"/>
              </w:rPr>
              <w:t xml:space="preserve">中标单位在领取中标通知书时需提供叁份纸质投标文件（一正</w:t>
            </w:r>
            <w:r>
              <w:rPr>
                <w:rFonts w:hint="eastAsia" w:ascii="宋体" w:hAnsi="宋体" w:cs="宋体"/>
                <w:b/>
                <w:bCs/>
                <w:color w:val="auto"/>
                <w:sz w:val="22"/>
                <w:highlight w:val="none"/>
              </w:rPr>
              <w:t xml:space="preserve">二副）和壹份电子版投标文件（以U盘为载体）；</w:t>
            </w:r>
            <w:r>
              <w:rPr>
                <w:color w:val="auto"/>
                <w:highlight w:val="none"/>
              </w:rPr>
            </w:r>
            <w:r/>
          </w:p>
          <w:p>
            <w:pPr>
              <w:spacing w:line="440" w:lineRule="exact"/>
              <w:rPr>
                <w:rFonts w:ascii="宋体" w:hAnsi="宋体" w:cs="宋体"/>
                <w:color w:val="auto"/>
                <w:sz w:val="22"/>
                <w:highlight w:val="none"/>
              </w:rPr>
            </w:pPr>
            <w:r>
              <w:rPr>
                <w:rFonts w:hint="eastAsia" w:ascii="宋体" w:hAnsi="宋体" w:cs="宋体"/>
                <w:b/>
                <w:bCs/>
                <w:color w:val="auto"/>
                <w:sz w:val="22"/>
                <w:highlight w:val="none"/>
                <w:lang w:eastAsia="zh-CN"/>
              </w:rPr>
              <w:t xml:space="preserve">3.</w:t>
            </w:r>
            <w:r>
              <w:rPr>
                <w:rFonts w:hint="eastAsia" w:ascii="宋体" w:hAnsi="宋体" w:cs="宋体"/>
                <w:b/>
                <w:bCs/>
                <w:color w:val="auto"/>
                <w:sz w:val="22"/>
                <w:highlight w:val="none"/>
              </w:rPr>
              <w:t xml:space="preserve">中标单位与采购单位签订合同后，及时向招标代理机构提供合同的扫描件以作备案。</w:t>
            </w:r>
            <w:r>
              <w:rPr>
                <w:color w:val="auto"/>
                <w:highlight w:val="none"/>
              </w:rPr>
            </w:r>
            <w:r/>
          </w:p>
        </w:tc>
      </w:tr>
    </w:tbl>
    <w:p>
      <w:pPr>
        <w:jc w:val="center"/>
        <w:spacing w:line="440" w:lineRule="exact"/>
        <w:rPr>
          <w:rFonts w:ascii="宋体" w:hAnsi="宋体" w:cs="宋体"/>
          <w:b/>
          <w:bCs/>
          <w:color w:val="auto"/>
          <w:sz w:val="24"/>
          <w:szCs w:val="24"/>
          <w:highlight w:val="none"/>
        </w:rPr>
      </w:pPr>
      <w:r>
        <w:rPr>
          <w:rFonts w:ascii="宋体" w:hAnsi="宋体" w:cs="宋体"/>
          <w:b/>
          <w:bCs/>
          <w:color w:val="auto"/>
          <w:sz w:val="24"/>
          <w:szCs w:val="24"/>
          <w:highlight w:val="none"/>
        </w:rPr>
      </w:r>
      <w:r>
        <w:rPr>
          <w:color w:val="auto"/>
          <w:highlight w:val="none"/>
        </w:rPr>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rPr>
          <w:color w:val="auto"/>
          <w:highlight w:val="none"/>
        </w:rPr>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rPr>
          <w:color w:val="auto"/>
          <w:highlight w:val="none"/>
        </w:rPr>
      </w:r>
      <w:r/>
    </w:p>
    <w:p>
      <w:pP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color w:val="auto"/>
          <w:highlight w:val="none"/>
        </w:rPr>
      </w:r>
      <w:r/>
    </w:p>
    <w:p>
      <w:pPr>
        <w:jc w:val="center"/>
        <w:spacing w:line="44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二、供应商须知</w:t>
      </w:r>
      <w:r>
        <w:rPr>
          <w:color w:val="auto"/>
          <w:highlight w:val="none"/>
        </w:rPr>
      </w:r>
      <w:r/>
    </w:p>
    <w:p>
      <w:pPr>
        <w:jc w:val="center"/>
        <w:spacing w:line="440" w:lineRule="exact"/>
        <w:rPr>
          <w:rFonts w:ascii="宋体" w:hAnsi="宋体" w:cs="宋体"/>
          <w:color w:val="auto"/>
          <w:sz w:val="24"/>
          <w:highlight w:val="none"/>
        </w:rPr>
      </w:pPr>
      <w:r>
        <w:rPr>
          <w:rFonts w:hint="eastAsia" w:ascii="宋体" w:hAnsi="宋体" w:cs="宋体"/>
          <w:b/>
          <w:bCs/>
          <w:color w:val="auto"/>
          <w:sz w:val="24"/>
          <w:highlight w:val="none"/>
        </w:rPr>
        <w:t xml:space="preserve">一、总则</w:t>
      </w:r>
      <w:r>
        <w:rPr>
          <w:color w:val="auto"/>
          <w:highlight w:val="none"/>
        </w:rPr>
      </w:r>
      <w:r/>
    </w:p>
    <w:p>
      <w:pPr>
        <w:pStyle w:val="1168"/>
        <w:ind w:firstLine="442"/>
        <w:jc w:val="left"/>
        <w:spacing w:before="160" w:after="0" w:line="360" w:lineRule="auto"/>
        <w:rPr>
          <w:rFonts w:hAnsi="宋体"/>
          <w:color w:val="auto"/>
          <w:sz w:val="22"/>
          <w:szCs w:val="22"/>
          <w:highlight w:val="none"/>
        </w:rPr>
      </w:pPr>
      <w:r>
        <w:rPr>
          <w:color w:val="auto"/>
          <w:highlight w:val="none"/>
        </w:rPr>
      </w:r>
      <w:bookmarkStart w:id="31" w:name="_Toc3640"/>
      <w:r>
        <w:rPr>
          <w:color w:val="auto"/>
          <w:highlight w:val="none"/>
        </w:rPr>
      </w:r>
      <w:bookmarkStart w:id="32" w:name="_Toc1615"/>
      <w:r>
        <w:rPr>
          <w:color w:val="auto"/>
          <w:highlight w:val="none"/>
        </w:rPr>
      </w:r>
      <w:bookmarkStart w:id="33" w:name="_Toc387526180"/>
      <w:r>
        <w:rPr>
          <w:color w:val="auto"/>
          <w:highlight w:val="none"/>
        </w:rPr>
      </w:r>
      <w:bookmarkStart w:id="34" w:name="_Toc20394"/>
      <w:r>
        <w:rPr>
          <w:color w:val="auto"/>
          <w:highlight w:val="none"/>
        </w:rPr>
      </w:r>
      <w:bookmarkStart w:id="35" w:name="_Toc5732"/>
      <w:r>
        <w:rPr>
          <w:color w:val="auto"/>
          <w:highlight w:val="none"/>
        </w:rPr>
      </w:r>
      <w:bookmarkStart w:id="36" w:name="_Toc9727"/>
      <w:r>
        <w:rPr>
          <w:color w:val="auto"/>
          <w:highlight w:val="none"/>
        </w:rPr>
      </w:r>
      <w:bookmarkStart w:id="37" w:name="_Toc387526284"/>
      <w:r>
        <w:rPr>
          <w:color w:val="auto"/>
          <w:highlight w:val="none"/>
        </w:rPr>
      </w:r>
      <w:bookmarkStart w:id="38" w:name="_Toc13986"/>
      <w:r>
        <w:rPr>
          <w:color w:val="auto"/>
          <w:highlight w:val="none"/>
        </w:rPr>
      </w:r>
      <w:bookmarkStart w:id="39" w:name="_Toc5365"/>
      <w:r>
        <w:rPr>
          <w:color w:val="auto"/>
          <w:highlight w:val="none"/>
        </w:rPr>
      </w:r>
      <w:bookmarkStart w:id="40" w:name="_Toc387526376"/>
      <w:r>
        <w:rPr>
          <w:color w:val="auto"/>
          <w:highlight w:val="none"/>
        </w:rPr>
      </w:r>
      <w:bookmarkStart w:id="41" w:name="_Toc29754"/>
      <w:r>
        <w:rPr>
          <w:color w:val="auto"/>
          <w:highlight w:val="none"/>
        </w:rPr>
      </w:r>
      <w:bookmarkStart w:id="42" w:name="_Toc8645"/>
      <w:r>
        <w:rPr>
          <w:color w:val="auto"/>
          <w:highlight w:val="none"/>
        </w:rPr>
      </w:r>
      <w:bookmarkStart w:id="43" w:name="_Toc3629"/>
      <w:r>
        <w:rPr>
          <w:rFonts w:hint="eastAsia" w:hAnsi="宋体"/>
          <w:color w:val="auto"/>
          <w:sz w:val="22"/>
          <w:szCs w:val="22"/>
          <w:highlight w:val="none"/>
        </w:rPr>
        <w:t xml:space="preserve">1.1 项目概况</w:t>
      </w:r>
      <w:bookmarkEnd w:id="31"/>
      <w:r>
        <w:rPr>
          <w:color w:val="auto"/>
          <w:highlight w:val="none"/>
        </w:rPr>
      </w:r>
      <w:bookmarkEnd w:id="32"/>
      <w:r>
        <w:rPr>
          <w:color w:val="auto"/>
          <w:highlight w:val="none"/>
        </w:rPr>
      </w:r>
      <w:bookmarkEnd w:id="33"/>
      <w:r>
        <w:rPr>
          <w:color w:val="auto"/>
          <w:highlight w:val="none"/>
        </w:rPr>
      </w:r>
      <w:bookmarkEnd w:id="34"/>
      <w:r>
        <w:rPr>
          <w:color w:val="auto"/>
          <w:highlight w:val="none"/>
        </w:rPr>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highlight w:val="none"/>
        </w:rPr>
      </w:r>
      <w:bookmarkEnd w:id="40"/>
      <w:r>
        <w:rPr>
          <w:color w:val="auto"/>
          <w:highlight w:val="none"/>
        </w:rPr>
      </w:r>
      <w:bookmarkEnd w:id="41"/>
      <w:r>
        <w:rPr>
          <w:color w:val="auto"/>
          <w:highlight w:val="none"/>
        </w:rPr>
      </w:r>
      <w:bookmarkEnd w:id="42"/>
      <w:r>
        <w:rPr>
          <w:color w:val="auto"/>
          <w:highlight w:val="none"/>
        </w:rPr>
      </w:r>
      <w:bookmarkEnd w:id="43"/>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1.1.1 根据《中华人民共和国政府采购法</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中华人民共和国政府采购法实施条例》等有关</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和规章的规定，本招标项目已具备招标条件，现对本项目进行公开招标采购。</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1.1.2 本采购项目采购人：见供应商须知前附表。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1.1.3 本采购项目采购代理机构：见供应商须知前附表。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1.1.4 本采购项目名称：见供应商须知前附表。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1.1.5 本采购项目编号：见供应商须知前附表。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1.1.6 本采购项目采购预算：见投标须知前附表。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1.1.7 本采购项目最高限价：见投标须知前附表。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1.1.8 本采购项目标的所属行业：见供应商须知前附表。</w:t>
      </w:r>
      <w:r>
        <w:rPr>
          <w:color w:val="auto"/>
          <w:highlight w:val="none"/>
        </w:rPr>
      </w:r>
      <w:r/>
    </w:p>
    <w:p>
      <w:pPr>
        <w:pStyle w:val="1168"/>
        <w:ind w:firstLine="442"/>
        <w:jc w:val="left"/>
        <w:spacing w:before="160" w:after="0" w:line="360" w:lineRule="auto"/>
        <w:rPr>
          <w:rFonts w:hAnsi="宋体"/>
          <w:color w:val="auto"/>
          <w:sz w:val="22"/>
          <w:szCs w:val="22"/>
          <w:highlight w:val="none"/>
        </w:rPr>
      </w:pPr>
      <w:r>
        <w:rPr>
          <w:color w:val="auto"/>
          <w:highlight w:val="none"/>
        </w:rPr>
      </w:r>
      <w:bookmarkStart w:id="44" w:name="_Toc12333"/>
      <w:r>
        <w:rPr>
          <w:color w:val="auto"/>
          <w:highlight w:val="none"/>
        </w:rPr>
      </w:r>
      <w:bookmarkStart w:id="45" w:name="_Toc23619"/>
      <w:r>
        <w:rPr>
          <w:color w:val="auto"/>
          <w:highlight w:val="none"/>
        </w:rPr>
      </w:r>
      <w:bookmarkStart w:id="46" w:name="_Toc10060"/>
      <w:r>
        <w:rPr>
          <w:color w:val="auto"/>
          <w:highlight w:val="none"/>
        </w:rPr>
      </w:r>
      <w:bookmarkStart w:id="47" w:name="_Toc30088"/>
      <w:r>
        <w:rPr>
          <w:color w:val="auto"/>
          <w:highlight w:val="none"/>
        </w:rPr>
      </w:r>
      <w:bookmarkStart w:id="48" w:name="_Toc18827"/>
      <w:r>
        <w:rPr>
          <w:color w:val="auto"/>
          <w:highlight w:val="none"/>
        </w:rPr>
      </w:r>
      <w:bookmarkStart w:id="49" w:name="_Toc28144"/>
      <w:r>
        <w:rPr>
          <w:color w:val="auto"/>
          <w:highlight w:val="none"/>
        </w:rPr>
      </w:r>
      <w:bookmarkStart w:id="50" w:name="_Toc814"/>
      <w:r>
        <w:rPr>
          <w:rFonts w:hint="eastAsia" w:hAnsi="宋体"/>
          <w:color w:val="auto"/>
          <w:sz w:val="22"/>
          <w:szCs w:val="22"/>
          <w:highlight w:val="none"/>
        </w:rPr>
        <w:t xml:space="preserve">1.2 供货期及验收要求</w:t>
      </w:r>
      <w:bookmarkEnd w:id="44"/>
      <w:r>
        <w:rPr>
          <w:color w:val="auto"/>
          <w:highlight w:val="none"/>
        </w:rPr>
      </w:r>
      <w:bookmarkEnd w:id="45"/>
      <w:r>
        <w:rPr>
          <w:color w:val="auto"/>
          <w:highlight w:val="none"/>
        </w:rPr>
      </w:r>
      <w:bookmarkEnd w:id="46"/>
      <w:r>
        <w:rPr>
          <w:color w:val="auto"/>
          <w:highlight w:val="none"/>
        </w:rPr>
      </w:r>
      <w:bookmarkEnd w:id="47"/>
      <w:r>
        <w:rPr>
          <w:color w:val="auto"/>
          <w:highlight w:val="none"/>
        </w:rPr>
      </w:r>
      <w:bookmarkEnd w:id="48"/>
      <w:r>
        <w:rPr>
          <w:color w:val="auto"/>
          <w:highlight w:val="none"/>
        </w:rPr>
      </w:r>
      <w:bookmarkEnd w:id="49"/>
      <w:r>
        <w:rPr>
          <w:color w:val="auto"/>
          <w:highlight w:val="none"/>
        </w:rPr>
      </w:r>
      <w:bookmarkEnd w:id="50"/>
      <w:r>
        <w:rPr>
          <w:color w:val="auto"/>
          <w:highlight w:val="none"/>
        </w:rPr>
      </w:r>
      <w:r/>
    </w:p>
    <w:p>
      <w:pPr>
        <w:ind w:left="4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1.2.1服务期：见供应商须知前附表。</w:t>
      </w:r>
      <w:r>
        <w:rPr>
          <w:color w:val="auto"/>
          <w:highlight w:val="none"/>
        </w:rPr>
      </w:r>
      <w:r/>
    </w:p>
    <w:p>
      <w:pPr>
        <w:ind w:left="42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1.2.2本采购项目的验收要求：见供应商须知前附表。</w:t>
      </w:r>
      <w:r>
        <w:rPr>
          <w:color w:val="auto"/>
          <w:highlight w:val="none"/>
        </w:rPr>
      </w:r>
      <w:r/>
    </w:p>
    <w:p>
      <w:pPr>
        <w:pStyle w:val="1168"/>
        <w:ind w:firstLine="442"/>
        <w:jc w:val="left"/>
        <w:spacing w:before="160" w:after="0" w:line="360" w:lineRule="auto"/>
        <w:rPr>
          <w:rFonts w:hAnsi="宋体"/>
          <w:color w:val="auto"/>
          <w:sz w:val="22"/>
          <w:szCs w:val="22"/>
          <w:highlight w:val="none"/>
        </w:rPr>
      </w:pPr>
      <w:r>
        <w:rPr>
          <w:color w:val="auto"/>
          <w:highlight w:val="none"/>
        </w:rPr>
      </w:r>
      <w:bookmarkStart w:id="51" w:name="_Toc10223"/>
      <w:r>
        <w:rPr>
          <w:color w:val="auto"/>
          <w:highlight w:val="none"/>
        </w:rPr>
      </w:r>
      <w:bookmarkStart w:id="52" w:name="_Toc23392"/>
      <w:r>
        <w:rPr>
          <w:color w:val="auto"/>
          <w:highlight w:val="none"/>
        </w:rPr>
      </w:r>
      <w:bookmarkStart w:id="53" w:name="_Toc426"/>
      <w:r>
        <w:rPr>
          <w:color w:val="auto"/>
          <w:highlight w:val="none"/>
        </w:rPr>
      </w:r>
      <w:bookmarkStart w:id="54" w:name="_Toc17634"/>
      <w:r>
        <w:rPr>
          <w:color w:val="auto"/>
          <w:highlight w:val="none"/>
        </w:rPr>
      </w:r>
      <w:bookmarkStart w:id="55" w:name="_Toc19315"/>
      <w:r>
        <w:rPr>
          <w:color w:val="auto"/>
          <w:highlight w:val="none"/>
        </w:rPr>
      </w:r>
      <w:bookmarkStart w:id="56" w:name="_Toc32187"/>
      <w:r>
        <w:rPr>
          <w:color w:val="auto"/>
          <w:highlight w:val="none"/>
        </w:rPr>
      </w:r>
      <w:bookmarkStart w:id="57" w:name="_Toc28030"/>
      <w:r>
        <w:rPr>
          <w:rFonts w:hint="eastAsia" w:hAnsi="宋体"/>
          <w:color w:val="auto"/>
          <w:sz w:val="22"/>
          <w:szCs w:val="22"/>
          <w:highlight w:val="none"/>
        </w:rPr>
        <w:t xml:space="preserve">1.3 供应商的资格条件</w:t>
      </w:r>
      <w:bookmarkEnd w:id="51"/>
      <w:r>
        <w:rPr>
          <w:color w:val="auto"/>
          <w:highlight w:val="none"/>
        </w:rPr>
      </w:r>
      <w:bookmarkEnd w:id="52"/>
      <w:r>
        <w:rPr>
          <w:color w:val="auto"/>
          <w:highlight w:val="none"/>
        </w:rPr>
      </w:r>
      <w:bookmarkEnd w:id="53"/>
      <w:r>
        <w:rPr>
          <w:color w:val="auto"/>
          <w:highlight w:val="none"/>
        </w:rPr>
      </w:r>
      <w:bookmarkEnd w:id="54"/>
      <w:r>
        <w:rPr>
          <w:color w:val="auto"/>
          <w:highlight w:val="none"/>
        </w:rPr>
      </w:r>
      <w:bookmarkEnd w:id="55"/>
      <w:r>
        <w:rPr>
          <w:color w:val="auto"/>
          <w:highlight w:val="none"/>
        </w:rPr>
      </w:r>
      <w:bookmarkEnd w:id="56"/>
      <w:r>
        <w:rPr>
          <w:color w:val="auto"/>
          <w:highlight w:val="none"/>
        </w:rPr>
      </w:r>
      <w:bookmarkEnd w:id="57"/>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1.3.1 供应商应满足《中华人民共和国政府采购法》第二十二条规定；</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1.3.2 落实政府采购政策需满足的资格要求：见供应商须知前附表；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1.3.3 本项目特定资格条件：见供应商须知前附表。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1.3.4 投标截止日当日，供应商不得存在下列情形之一：</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（1）为本项目提供整体设计、规范编制或者项目管理、监理、检测等服务的供应商；</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（2）单位负责人为同一人或者存在直接控股、管理关系的不同供应商；</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（3）在“信用中国”网站（www.creditchina.gov.cn）中被列入失信惩戒对象、重大税收违法案件当事人名单（以采购人在资格评审阶段的查询结果为准）；</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（4）在“中国政府采购网”（www.ccgp.gov.cn）中被列入政府采购严重违法失信行为记录名单（以采购人在资格评审阶段的查询结果为准）。</w:t>
      </w:r>
      <w:r>
        <w:rPr>
          <w:color w:val="auto"/>
          <w:highlight w:val="none"/>
        </w:rPr>
      </w:r>
      <w:r/>
    </w:p>
    <w:p>
      <w:pPr>
        <w:ind w:firstLine="442"/>
        <w:jc w:val="left"/>
        <w:spacing w:line="360" w:lineRule="auto"/>
        <w:rPr>
          <w:rFonts w:ascii="黑体" w:hAnsi="黑体" w:eastAsia="黑体" w:cs="宋体"/>
          <w:b/>
          <w:color w:val="auto"/>
          <w:sz w:val="22"/>
          <w:highlight w:val="none"/>
        </w:rPr>
      </w:pPr>
      <w:r>
        <w:rPr>
          <w:rFonts w:hint="eastAsia" w:ascii="黑体" w:hAnsi="黑体" w:eastAsia="黑体" w:cs="宋体"/>
          <w:b/>
          <w:color w:val="auto"/>
          <w:sz w:val="22"/>
          <w:highlight w:val="none"/>
        </w:rPr>
        <w:t xml:space="preserve">本项以上评审项采用承诺制。如有虚假，将作为提供虚假证明材料处理。</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1.3.5 本项目是否接受联合体投标：见供应商须知前附表。</w:t>
      </w:r>
      <w:r>
        <w:rPr>
          <w:color w:val="auto"/>
          <w:highlight w:val="none"/>
        </w:rPr>
      </w:r>
      <w:r/>
    </w:p>
    <w:p>
      <w:pPr>
        <w:ind w:firstLine="440"/>
        <w:jc w:val="left"/>
        <w:spacing w:line="360" w:lineRule="auto"/>
        <w:rPr>
          <w:color w:val="auto"/>
          <w:highlight w:val="none"/>
        </w:rPr>
      </w:pPr>
      <w:r>
        <w:rPr>
          <w:rFonts w:hint="eastAsia" w:ascii="宋体" w:hAnsi="宋体" w:cs="宋体"/>
          <w:color w:val="auto"/>
          <w:sz w:val="22"/>
          <w:highlight w:val="none"/>
        </w:rPr>
        <w:t xml:space="preserve">1.3.6 本项目是否接受进口产品投标：见供应商须知前附表。进口产品是指通过中国海关报关验收进入中国境内且产自境外的产品，具体按照苏财购〔2008〕14号江苏省财政厅转发财政部办公厅关于政府采购进口产品管理有关问题的通知的规定。</w:t>
      </w:r>
      <w:r>
        <w:rPr>
          <w:color w:val="auto"/>
          <w:highlight w:val="none"/>
        </w:rPr>
      </w:r>
      <w:r/>
    </w:p>
    <w:p>
      <w:pPr>
        <w:pStyle w:val="1168"/>
        <w:ind w:firstLine="442"/>
        <w:jc w:val="left"/>
        <w:spacing w:before="0" w:after="0" w:line="360" w:lineRule="auto"/>
        <w:rPr>
          <w:rFonts w:hAnsi="宋体"/>
          <w:color w:val="auto"/>
          <w:sz w:val="22"/>
          <w:szCs w:val="22"/>
          <w:highlight w:val="none"/>
        </w:rPr>
      </w:pPr>
      <w:r>
        <w:rPr>
          <w:color w:val="auto"/>
          <w:highlight w:val="none"/>
        </w:rPr>
      </w:r>
      <w:bookmarkStart w:id="58" w:name="_Toc27587"/>
      <w:r>
        <w:rPr>
          <w:color w:val="auto"/>
          <w:highlight w:val="none"/>
        </w:rPr>
      </w:r>
      <w:bookmarkStart w:id="59" w:name="_Toc15127"/>
      <w:r>
        <w:rPr>
          <w:color w:val="auto"/>
          <w:highlight w:val="none"/>
        </w:rPr>
      </w:r>
      <w:bookmarkStart w:id="60" w:name="_Toc2117"/>
      <w:r>
        <w:rPr>
          <w:color w:val="auto"/>
          <w:highlight w:val="none"/>
        </w:rPr>
      </w:r>
      <w:bookmarkStart w:id="61" w:name="_Toc11958"/>
      <w:r>
        <w:rPr>
          <w:color w:val="auto"/>
          <w:highlight w:val="none"/>
        </w:rPr>
      </w:r>
      <w:bookmarkStart w:id="62" w:name="_Toc3752"/>
      <w:r>
        <w:rPr>
          <w:color w:val="auto"/>
          <w:highlight w:val="none"/>
        </w:rPr>
      </w:r>
      <w:bookmarkStart w:id="63" w:name="_Toc22948"/>
      <w:r>
        <w:rPr>
          <w:color w:val="auto"/>
          <w:highlight w:val="none"/>
        </w:rPr>
      </w:r>
      <w:bookmarkStart w:id="64" w:name="_Toc14265"/>
      <w:r>
        <w:rPr>
          <w:rFonts w:hint="eastAsia" w:hAnsi="宋体"/>
          <w:color w:val="auto"/>
          <w:sz w:val="22"/>
          <w:szCs w:val="22"/>
          <w:highlight w:val="none"/>
        </w:rPr>
        <w:t xml:space="preserve">1.4</w:t>
      </w:r>
      <w:bookmarkEnd w:id="58"/>
      <w:r>
        <w:rPr>
          <w:rFonts w:hint="eastAsia" w:hAnsi="宋体"/>
          <w:color w:val="auto"/>
          <w:sz w:val="22"/>
          <w:szCs w:val="22"/>
          <w:highlight w:val="none"/>
        </w:rPr>
        <w:t xml:space="preserve"> 踏勘现场</w:t>
      </w:r>
      <w:bookmarkEnd w:id="59"/>
      <w:r>
        <w:rPr>
          <w:color w:val="auto"/>
          <w:highlight w:val="none"/>
        </w:rPr>
      </w:r>
      <w:bookmarkEnd w:id="60"/>
      <w:r>
        <w:rPr>
          <w:color w:val="auto"/>
          <w:highlight w:val="none"/>
        </w:rPr>
      </w:r>
      <w:bookmarkEnd w:id="61"/>
      <w:r>
        <w:rPr>
          <w:color w:val="auto"/>
          <w:highlight w:val="none"/>
        </w:rPr>
      </w:r>
      <w:bookmarkEnd w:id="62"/>
      <w:r>
        <w:rPr>
          <w:color w:val="auto"/>
          <w:highlight w:val="none"/>
        </w:rPr>
      </w:r>
      <w:bookmarkEnd w:id="63"/>
      <w:r>
        <w:rPr>
          <w:color w:val="auto"/>
          <w:highlight w:val="none"/>
        </w:rPr>
      </w:r>
      <w:bookmarkEnd w:id="64"/>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1.4.1供应商须知前附表规定组织踏勘现场的，采购人按供应商须知前附表规定的时间、地点组织供应商踏勘项目现场，踏勘现场所发生的费用由供应商自己承担。</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1.4.2 采购人向供应商提供的有关现场的资料和数据，是采购人现有的能使供应商利用的资料，采购人对供应商由此而做出的推论、理解和结论概不负责。</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w:t>
      </w:r>
      <w:r>
        <w:rPr>
          <w:rFonts w:hint="eastAsia" w:ascii="宋体" w:hAnsi="宋体" w:cs="宋体"/>
          <w:color w:val="auto"/>
          <w:sz w:val="22"/>
          <w:highlight w:val="none"/>
          <w:lang w:eastAsia="zh-CN"/>
        </w:rPr>
        <w:t xml:space="preserve">其他损失</w:t>
      </w:r>
      <w:r>
        <w:rPr>
          <w:rFonts w:hint="eastAsia" w:ascii="宋体" w:hAnsi="宋体" w:cs="宋体"/>
          <w:color w:val="auto"/>
          <w:sz w:val="22"/>
          <w:highlight w:val="none"/>
        </w:rPr>
        <w:t xml:space="preserve">、损害和引起的费用和开支承担责任。</w:t>
      </w:r>
      <w:r>
        <w:rPr>
          <w:color w:val="auto"/>
          <w:highlight w:val="none"/>
        </w:rPr>
      </w:r>
      <w:r/>
    </w:p>
    <w:p>
      <w:pPr>
        <w:pStyle w:val="1168"/>
        <w:ind w:firstLine="442"/>
        <w:jc w:val="left"/>
        <w:spacing w:before="160" w:after="0" w:line="360" w:lineRule="auto"/>
        <w:rPr>
          <w:rFonts w:hAnsi="宋体"/>
          <w:color w:val="auto"/>
          <w:sz w:val="22"/>
          <w:szCs w:val="22"/>
          <w:highlight w:val="none"/>
        </w:rPr>
      </w:pPr>
      <w:r>
        <w:rPr>
          <w:color w:val="auto"/>
          <w:highlight w:val="none"/>
        </w:rPr>
      </w:r>
      <w:bookmarkStart w:id="65" w:name="_Toc21664"/>
      <w:r>
        <w:rPr>
          <w:color w:val="auto"/>
          <w:highlight w:val="none"/>
        </w:rPr>
      </w:r>
      <w:bookmarkStart w:id="66" w:name="_Toc23311"/>
      <w:r>
        <w:rPr>
          <w:color w:val="auto"/>
          <w:highlight w:val="none"/>
        </w:rPr>
      </w:r>
      <w:bookmarkStart w:id="67" w:name="_Toc9211"/>
      <w:r>
        <w:rPr>
          <w:color w:val="auto"/>
          <w:highlight w:val="none"/>
        </w:rPr>
      </w:r>
      <w:bookmarkStart w:id="68" w:name="_Toc4932"/>
      <w:r>
        <w:rPr>
          <w:color w:val="auto"/>
          <w:highlight w:val="none"/>
        </w:rPr>
      </w:r>
      <w:bookmarkStart w:id="69" w:name="_Toc4763"/>
      <w:r>
        <w:rPr>
          <w:color w:val="auto"/>
          <w:highlight w:val="none"/>
        </w:rPr>
      </w:r>
      <w:bookmarkStart w:id="70" w:name="_Toc2634"/>
      <w:r>
        <w:rPr>
          <w:color w:val="auto"/>
          <w:highlight w:val="none"/>
        </w:rPr>
      </w:r>
      <w:bookmarkStart w:id="71" w:name="_Toc837"/>
      <w:r>
        <w:rPr>
          <w:rFonts w:hint="eastAsia" w:hAnsi="宋体"/>
          <w:color w:val="auto"/>
          <w:sz w:val="22"/>
          <w:szCs w:val="22"/>
          <w:highlight w:val="none"/>
        </w:rPr>
        <w:t xml:space="preserve">1.5 投标费用</w:t>
      </w:r>
      <w:bookmarkEnd w:id="65"/>
      <w:r>
        <w:rPr>
          <w:color w:val="auto"/>
          <w:highlight w:val="none"/>
        </w:rPr>
      </w:r>
      <w:bookmarkEnd w:id="66"/>
      <w:r>
        <w:rPr>
          <w:color w:val="auto"/>
          <w:highlight w:val="none"/>
        </w:rPr>
      </w:r>
      <w:bookmarkEnd w:id="67"/>
      <w:r>
        <w:rPr>
          <w:color w:val="auto"/>
          <w:highlight w:val="none"/>
        </w:rPr>
      </w:r>
      <w:bookmarkEnd w:id="68"/>
      <w:r>
        <w:rPr>
          <w:color w:val="auto"/>
          <w:highlight w:val="none"/>
        </w:rPr>
      </w:r>
      <w:bookmarkEnd w:id="69"/>
      <w:r>
        <w:rPr>
          <w:color w:val="auto"/>
          <w:highlight w:val="none"/>
        </w:rPr>
      </w:r>
      <w:bookmarkEnd w:id="70"/>
      <w:r>
        <w:rPr>
          <w:color w:val="auto"/>
          <w:highlight w:val="none"/>
        </w:rPr>
      </w:r>
      <w:bookmarkEnd w:id="71"/>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供应商应自行承担所有与编写、提交投标文件等有关费用。采购人和采购人代理人在任何情况下均无义务和责任承担这些费用。</w:t>
      </w:r>
      <w:r>
        <w:rPr>
          <w:color w:val="auto"/>
          <w:highlight w:val="none"/>
        </w:rPr>
      </w:r>
      <w:r/>
    </w:p>
    <w:p>
      <w:pPr>
        <w:pStyle w:val="1168"/>
        <w:ind w:firstLine="442"/>
        <w:jc w:val="left"/>
        <w:spacing w:before="160" w:after="0" w:line="360" w:lineRule="auto"/>
        <w:rPr>
          <w:color w:val="auto"/>
          <w:sz w:val="22"/>
          <w:szCs w:val="22"/>
          <w:highlight w:val="none"/>
        </w:rPr>
      </w:pPr>
      <w:r>
        <w:rPr>
          <w:color w:val="auto"/>
          <w:highlight w:val="none"/>
        </w:rPr>
      </w:r>
      <w:bookmarkStart w:id="72" w:name="_Toc11299"/>
      <w:r>
        <w:rPr>
          <w:color w:val="auto"/>
          <w:highlight w:val="none"/>
        </w:rPr>
      </w:r>
      <w:bookmarkStart w:id="73" w:name="_Toc7862"/>
      <w:r>
        <w:rPr>
          <w:color w:val="auto"/>
          <w:highlight w:val="none"/>
        </w:rPr>
      </w:r>
      <w:bookmarkStart w:id="74" w:name="_Toc18522"/>
      <w:r>
        <w:rPr>
          <w:color w:val="auto"/>
          <w:highlight w:val="none"/>
        </w:rPr>
      </w:r>
      <w:bookmarkStart w:id="75" w:name="_Toc27420"/>
      <w:r>
        <w:rPr>
          <w:color w:val="auto"/>
          <w:highlight w:val="none"/>
        </w:rPr>
      </w:r>
      <w:bookmarkStart w:id="76" w:name="_Toc14340"/>
      <w:r>
        <w:rPr>
          <w:color w:val="auto"/>
          <w:highlight w:val="none"/>
        </w:rPr>
      </w:r>
      <w:bookmarkStart w:id="77" w:name="_Toc26329"/>
      <w:r>
        <w:rPr>
          <w:color w:val="auto"/>
          <w:highlight w:val="none"/>
        </w:rPr>
      </w:r>
      <w:bookmarkStart w:id="78" w:name="_Toc6873"/>
      <w:r>
        <w:rPr>
          <w:rFonts w:hint="eastAsia" w:hAnsi="宋体"/>
          <w:color w:val="auto"/>
          <w:sz w:val="22"/>
          <w:szCs w:val="22"/>
          <w:highlight w:val="none"/>
        </w:rPr>
        <w:t xml:space="preserve">1.</w:t>
      </w:r>
      <w:r>
        <w:rPr>
          <w:rFonts w:hAnsi="宋体"/>
          <w:color w:val="auto"/>
          <w:sz w:val="22"/>
          <w:szCs w:val="22"/>
          <w:highlight w:val="none"/>
        </w:rPr>
        <w:t xml:space="preserve">6</w:t>
      </w:r>
      <w:bookmarkEnd w:id="72"/>
      <w:r>
        <w:rPr>
          <w:rFonts w:hint="eastAsia" w:hAnsi="宋体"/>
          <w:color w:val="auto"/>
          <w:sz w:val="22"/>
          <w:szCs w:val="22"/>
          <w:highlight w:val="none"/>
        </w:rPr>
        <w:t xml:space="preserve"> 政府采购扶持政策</w:t>
      </w:r>
      <w:bookmarkEnd w:id="73"/>
      <w:r>
        <w:rPr>
          <w:color w:val="auto"/>
          <w:highlight w:val="none"/>
        </w:rPr>
      </w:r>
      <w:bookmarkEnd w:id="74"/>
      <w:r>
        <w:rPr>
          <w:color w:val="auto"/>
          <w:highlight w:val="none"/>
        </w:rPr>
      </w:r>
      <w:bookmarkEnd w:id="75"/>
      <w:r>
        <w:rPr>
          <w:color w:val="auto"/>
          <w:highlight w:val="none"/>
        </w:rPr>
      </w:r>
      <w:bookmarkEnd w:id="76"/>
      <w:r>
        <w:rPr>
          <w:color w:val="auto"/>
          <w:highlight w:val="none"/>
        </w:rPr>
      </w:r>
      <w:bookmarkEnd w:id="77"/>
      <w:r>
        <w:rPr>
          <w:color w:val="auto"/>
          <w:highlight w:val="none"/>
        </w:rPr>
      </w:r>
      <w:bookmarkEnd w:id="78"/>
      <w:r>
        <w:rPr>
          <w:color w:val="auto"/>
          <w:highlight w:val="none"/>
        </w:rPr>
      </w:r>
      <w:r/>
    </w:p>
    <w:p>
      <w:pPr>
        <w:ind w:firstLine="440"/>
        <w:jc w:val="left"/>
        <w:spacing w:line="360" w:lineRule="auto"/>
        <w:rPr>
          <w:rFonts w:ascii="宋体" w:hAnsi="宋体" w:cs="宋体"/>
          <w:color w:val="auto"/>
          <w:sz w:val="22"/>
          <w:highlight w:val="none"/>
        </w:rPr>
      </w:pPr>
      <w:r>
        <w:rPr>
          <w:color w:val="auto"/>
          <w:highlight w:val="none"/>
        </w:rPr>
      </w:r>
      <w:bookmarkStart w:id="79" w:name="_Toc23516"/>
      <w:r>
        <w:rPr>
          <w:color w:val="auto"/>
          <w:highlight w:val="none"/>
        </w:rPr>
      </w:r>
      <w:bookmarkStart w:id="80" w:name="_Toc19917"/>
      <w:r>
        <w:rPr>
          <w:color w:val="auto"/>
          <w:highlight w:val="none"/>
        </w:rPr>
      </w:r>
      <w:bookmarkStart w:id="81" w:name="_Toc7100"/>
      <w:r>
        <w:rPr>
          <w:color w:val="auto"/>
          <w:highlight w:val="none"/>
        </w:rPr>
      </w:r>
      <w:bookmarkStart w:id="82" w:name="_Toc3693"/>
      <w:r>
        <w:rPr>
          <w:color w:val="auto"/>
          <w:highlight w:val="none"/>
        </w:rPr>
      </w:r>
      <w:bookmarkStart w:id="83" w:name="_Toc7292"/>
      <w:r>
        <w:rPr>
          <w:color w:val="auto"/>
          <w:highlight w:val="none"/>
        </w:rPr>
      </w:r>
      <w:bookmarkStart w:id="84" w:name="_Toc1291"/>
      <w:r>
        <w:rPr>
          <w:color w:val="auto"/>
          <w:highlight w:val="none"/>
        </w:rPr>
      </w:r>
      <w:bookmarkStart w:id="85" w:name="_Toc20762"/>
      <w:r>
        <w:rPr>
          <w:color w:val="auto"/>
          <w:highlight w:val="none"/>
        </w:rPr>
      </w:r>
      <w:bookmarkStart w:id="86" w:name="_Toc11883"/>
      <w:r>
        <w:rPr>
          <w:rFonts w:hint="eastAsia" w:ascii="宋体" w:hAnsi="宋体" w:cs="宋体"/>
          <w:color w:val="auto"/>
          <w:sz w:val="22"/>
          <w:highlight w:val="none"/>
        </w:rPr>
        <w:t xml:space="preserve">1.6.1</w:t>
      </w:r>
      <w:r>
        <w:rPr>
          <w:rFonts w:ascii="宋体" w:hAnsi="宋体" w:cs="宋体"/>
          <w:color w:val="auto"/>
          <w:sz w:val="22"/>
          <w:highlight w:val="none"/>
        </w:rPr>
        <w:t xml:space="preserve">落实政府采购政策的价格调整</w:t>
      </w:r>
      <w:r>
        <w:rPr>
          <w:color w:val="auto"/>
          <w:highlight w:val="none"/>
        </w:rPr>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1.6.1.1小微型企业价格扣除</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（1）本项目对小型和微型企业产品给予10%的扣除价格，用扣除后的价格参与评审。</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（2）投标人需按照采购文件的要求提供相应的《中小微企业声明函》。</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1.6.1.2残疾人福利单位价格扣除</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（1）本项目对残疾人福利性单位视同小型、微型企业，给予10%的价格扣除，用扣除后的价格参与评审。</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（2）残疾人福利单位需按照采购文件的要求提供《残疾人福利性单位声明函》。</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（3）残疾人福利单位标准请参照《关于促进残疾人就业政府采购政策的通知》（财库〔2017〕141号）。</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1.6.1.3监狱和戒毒企业价格扣除</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（1）本项目对监狱和戒毒企业（简称监狱企业）视同小型、微型企业，给予10%的价格扣除，用扣除后的价格参与评审。</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（2）监狱企业参加政府采购活动时，需提供由省级以上监狱管理局、戒毒管理局</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含新疆生产建设兵团</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出具的属于监狱企业的证明文件。投标人如不提供上述证明文件，价格将不做相应扣除。</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（3）监狱企业标准请参照《关于政府采购支持监狱企业发展有关问题的通知》（</w:t>
      </w:r>
      <w:r>
        <w:rPr>
          <w:rFonts w:ascii="宋体" w:hAnsi="宋体" w:cs="宋体"/>
          <w:color w:val="auto"/>
          <w:sz w:val="22"/>
          <w:highlight w:val="none"/>
        </w:rPr>
        <w:t xml:space="preserve">财库</w:t>
      </w:r>
      <w:r>
        <w:rPr>
          <w:rFonts w:hint="eastAsia" w:ascii="宋体" w:hAnsi="宋体" w:cs="宋体"/>
          <w:color w:val="auto"/>
          <w:sz w:val="22"/>
          <w:highlight w:val="none"/>
        </w:rPr>
        <w:t xml:space="preserve">〔</w:t>
      </w:r>
      <w:r>
        <w:rPr>
          <w:rFonts w:ascii="宋体" w:hAnsi="宋体" w:cs="宋体"/>
          <w:color w:val="auto"/>
          <w:sz w:val="22"/>
          <w:highlight w:val="none"/>
        </w:rPr>
        <w:t xml:space="preserve">2014</w:t>
      </w:r>
      <w:r>
        <w:rPr>
          <w:rFonts w:hint="eastAsia" w:ascii="宋体" w:hAnsi="宋体" w:cs="宋体"/>
          <w:color w:val="auto"/>
          <w:sz w:val="22"/>
          <w:highlight w:val="none"/>
        </w:rPr>
        <w:t xml:space="preserve">〕</w:t>
      </w:r>
      <w:r>
        <w:rPr>
          <w:rFonts w:ascii="宋体" w:hAnsi="宋体" w:cs="宋体"/>
          <w:color w:val="auto"/>
          <w:sz w:val="22"/>
          <w:highlight w:val="none"/>
        </w:rPr>
        <w:t xml:space="preserve">68号</w:t>
      </w:r>
      <w:r>
        <w:rPr>
          <w:rFonts w:hint="eastAsia" w:ascii="宋体" w:hAnsi="宋体" w:cs="宋体"/>
          <w:color w:val="auto"/>
          <w:sz w:val="22"/>
          <w:highlight w:val="none"/>
        </w:rPr>
        <w:t xml:space="preserve">）。</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1.6.1.4残疾人福利单位、监狱企业属于小型、微型企业的，不重复享受政策。</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1.6.1.5如本项目同意联合体投标或同意分包履行合同的</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auto"/>
          <w:sz w:val="22"/>
          <w:highlight w:val="none"/>
        </w:rPr>
        <w:t xml:space="preserve">4</w:t>
      </w:r>
      <w:r>
        <w:rPr>
          <w:rFonts w:hint="eastAsia" w:ascii="宋体" w:hAnsi="宋体" w:cs="宋体"/>
          <w:color w:val="auto"/>
          <w:sz w:val="22"/>
          <w:highlight w:val="none"/>
        </w:rPr>
        <w:t xml:space="preserve">%的价格扣除，用扣除后的价格参与评审。</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1.6.1.6联合体各方均为小型、微型企业（残疾人福利单位、监狱企业）的，联合体享受10%价格扣除，用扣除后的价格参与评审。</w:t>
      </w:r>
      <w:r>
        <w:rPr>
          <w:color w:val="auto"/>
          <w:highlight w:val="none"/>
        </w:rPr>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1.6.2</w:t>
      </w:r>
      <w:r>
        <w:rPr>
          <w:rFonts w:ascii="宋体" w:hAnsi="宋体" w:cs="宋体"/>
          <w:color w:val="auto"/>
          <w:sz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1.6.3</w:t>
      </w:r>
      <w:r>
        <w:rPr>
          <w:rFonts w:ascii="宋体" w:hAnsi="宋体" w:cs="宋体"/>
          <w:color w:val="auto"/>
          <w:sz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auto"/>
          <w:highlight w:val="none"/>
        </w:rPr>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采购产品属于《节能产品政府采购品目清单</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color w:val="auto"/>
          <w:highlight w:val="none"/>
        </w:rPr>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认证机构详见市场监管总局发布的《参与实施政府采购节能产品认证机构名录》和《参与实施政府采购环境标志产品认证机构名录》。</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1.6.4</w:t>
      </w:r>
      <w:r>
        <w:rPr>
          <w:rFonts w:ascii="宋体" w:hAnsi="宋体" w:cs="宋体"/>
          <w:color w:val="auto"/>
          <w:sz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1.6.5</w:t>
      </w:r>
      <w:r>
        <w:rPr>
          <w:rFonts w:ascii="宋体" w:hAnsi="宋体" w:cs="宋体"/>
          <w:color w:val="auto"/>
          <w:sz w:val="22"/>
          <w:highlight w:val="none"/>
        </w:rPr>
        <w:t xml:space="preserve">设置“政采贷”指引条款。中标、成交供应商可采用合同融资形式，中标人可凭政府采购合同办理融资贷款，详见江苏省政府采购网“政采贷”专栏。</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1.6.7</w:t>
      </w:r>
      <w:r>
        <w:rPr>
          <w:rFonts w:ascii="宋体" w:hAnsi="宋体" w:cs="宋体"/>
          <w:color w:val="auto"/>
          <w:sz w:val="22"/>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 中标、成交供应商以保函形式缴纳履约保证金；供应商未按政府采购合同履行约定义务而应实际支付保证金的，由专业担保机构按照担保函约定履行担保责任。</w:t>
      </w:r>
      <w:r>
        <w:rPr>
          <w:color w:val="auto"/>
          <w:highlight w:val="none"/>
        </w:rPr>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设置电子履约保函（保险）指引条款。中标、成交供应商可以采用电子履约保函（保险）形式，具体操作可登录江苏政府采购网的保险保函模块进行办理（首次使用需注册）。</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1.6.8</w:t>
      </w:r>
      <w:r>
        <w:rPr>
          <w:rFonts w:ascii="宋体" w:hAnsi="宋体" w:cs="宋体"/>
          <w:color w:val="auto"/>
          <w:sz w:val="22"/>
          <w:highlight w:val="none"/>
        </w:rPr>
        <w:t xml:space="preserve">本项目中如有涉及数据库、操作系</w:t>
      </w:r>
      <w:r>
        <w:rPr>
          <w:rFonts w:ascii="宋体" w:hAnsi="宋体" w:cs="宋体"/>
          <w:color w:val="auto"/>
          <w:sz w:val="22"/>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1.6.9</w:t>
      </w:r>
      <w:r>
        <w:rPr>
          <w:rFonts w:ascii="宋体" w:hAnsi="宋体" w:cs="宋体"/>
          <w:color w:val="auto"/>
          <w:sz w:val="22"/>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auto"/>
          <w:highlight w:val="none"/>
        </w:rPr>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auto"/>
          <w:highlight w:val="none"/>
        </w:rPr>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采购人原则上应当自收到发票后10个工作日内将资金支付到合同约定的供应商账户。</w:t>
      </w:r>
      <w:r>
        <w:rPr>
          <w:color w:val="auto"/>
          <w:highlight w:val="none"/>
        </w:rPr>
      </w:r>
      <w:r/>
    </w:p>
    <w:p>
      <w:pPr>
        <w:ind w:firstLine="482"/>
        <w:spacing w:line="360" w:lineRule="auto"/>
        <w:tabs>
          <w:tab w:val="left" w:pos="1381" w:leader="none"/>
        </w:tabs>
        <w:rPr>
          <w:rFonts w:ascii="宋体" w:hAnsi="宋体" w:eastAsia="宋体" w:cs="宋体"/>
          <w:color w:val="auto"/>
          <w:sz w:val="24"/>
          <w:highlight w:val="none"/>
        </w:rPr>
      </w:pPr>
      <w:r>
        <w:rPr>
          <w:rFonts w:hint="eastAsia" w:ascii="宋体" w:hAnsi="宋体" w:cs="宋体"/>
          <w:color w:val="auto"/>
          <w:sz w:val="22"/>
          <w:highlight w:val="none"/>
        </w:rPr>
        <w:t xml:space="preserve">1.6.10</w:t>
      </w:r>
      <w:r>
        <w:rPr>
          <w:rFonts w:ascii="宋体" w:hAnsi="宋体" w:cs="宋体"/>
          <w:color w:val="auto"/>
          <w:sz w:val="22"/>
          <w:highlight w:val="none"/>
        </w:rPr>
        <w:t xml:space="preserve">绿色采购。要综合考虑节能环保、节水、循环再生、低碳、有机等因素，参考相关国家标准、行业标准或团体标准，在采购需求中提出相关绿色采购要求。</w:t>
      </w:r>
      <w:r>
        <w:rPr>
          <w:rFonts w:hint="eastAsia" w:ascii="宋体" w:hAnsi="宋体" w:cs="宋体"/>
          <w:color w:val="auto"/>
          <w:sz w:val="22"/>
          <w:highlight w:val="none"/>
          <w:lang w:val="en-US" w:eastAsia="zh-CN"/>
        </w:rPr>
        <w:t xml:space="preserve">1.6.11</w:t>
      </w:r>
      <w:r>
        <w:rPr>
          <w:rFonts w:hint="eastAsia" w:ascii="宋体" w:hAnsi="宋体" w:eastAsia="宋体" w:cs="宋体"/>
          <w:color w:val="auto"/>
          <w:sz w:val="24"/>
          <w:highlight w:val="none"/>
        </w:rPr>
        <w:t xml:space="preserve">政府采购创新产品</w:t>
      </w:r>
      <w:r>
        <w:rPr>
          <w:color w:val="auto"/>
          <w:highlight w:val="none"/>
        </w:rPr>
      </w:r>
      <w:r/>
    </w:p>
    <w:p>
      <w:pPr>
        <w:ind w:firstLine="482"/>
        <w:spacing w:line="360" w:lineRule="auto"/>
        <w:tabs>
          <w:tab w:val="left" w:pos="1381" w:leader="none"/>
        </w:tabs>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1.6.11</w:t>
      </w:r>
      <w:r>
        <w:rPr>
          <w:rFonts w:hint="eastAsia" w:ascii="宋体" w:hAnsi="宋体" w:cs="宋体"/>
          <w:color w:val="auto"/>
          <w:sz w:val="22"/>
          <w:highlight w:val="none"/>
        </w:rPr>
        <w:t xml:space="preserve">采购人优先采购各级政府部门公开发布的有效期内的创新产品、创新服务、首台套、首购首用等《目录》的创新产品。</w:t>
      </w:r>
      <w:r>
        <w:rPr>
          <w:color w:val="auto"/>
          <w:highlight w:val="none"/>
        </w:rPr>
      </w:r>
      <w:r/>
    </w:p>
    <w:p>
      <w:pPr>
        <w:ind w:firstLine="48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1.6.12实施本国产品标准及相关政策</w:t>
      </w:r>
      <w:r>
        <w:rPr>
          <w:color w:val="auto"/>
          <w:highlight w:val="none"/>
        </w:rPr>
      </w:r>
      <w:r/>
    </w:p>
    <w:p>
      <w:pPr>
        <w:ind w:firstLine="480"/>
        <w:spacing w:line="360" w:lineRule="auto"/>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rPr>
        <w:t xml:space="preserve">（1）</w:t>
      </w:r>
      <w:r>
        <w:rPr>
          <w:rFonts w:hint="eastAsia" w:ascii="宋体" w:hAnsi="宋体" w:eastAsia="宋体" w:cs="宋体"/>
          <w:b/>
          <w:bCs/>
          <w:color w:val="auto"/>
          <w:sz w:val="22"/>
          <w:szCs w:val="22"/>
          <w:highlight w:val="none"/>
          <w:lang w:val="en-US" w:eastAsia="zh-CN"/>
        </w:rPr>
        <w:t xml:space="preserve">本项目对采购本国产品给予政策支持，具体内容见招标文件“第五章 评标方法与评标标准”。</w:t>
      </w:r>
      <w:r>
        <w:rPr>
          <w:color w:val="auto"/>
          <w:highlight w:val="none"/>
        </w:rPr>
      </w:r>
      <w:r/>
    </w:p>
    <w:p>
      <w:pPr>
        <w:ind w:firstLine="480"/>
        <w:spacing w:line="360" w:lineRule="auto"/>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p>
    <w:p>
      <w:pPr>
        <w:ind w:firstLine="480"/>
        <w:spacing w:line="360" w:lineRule="auto"/>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highlight w:val="none"/>
        </w:rPr>
      </w:r>
      <w:r/>
    </w:p>
    <w:p>
      <w:pPr>
        <w:ind w:firstLine="440"/>
        <w:jc w:val="left"/>
        <w:spacing w:line="360" w:lineRule="auto"/>
        <w:rPr>
          <w:rFonts w:hint="eastAsia" w:ascii="宋体" w:hAnsi="宋体" w:eastAsia="宋体" w:cs="宋体"/>
          <w:b/>
          <w:bCs/>
          <w:color w:val="auto"/>
          <w:sz w:val="22"/>
          <w:szCs w:val="22"/>
          <w:highlight w:val="none"/>
          <w:u w:val="single"/>
        </w:rPr>
      </w:pPr>
      <w:r>
        <w:rPr>
          <w:rFonts w:hint="eastAsia" w:ascii="宋体" w:hAnsi="宋体"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lang w:val="en-US" w:eastAsia="zh-CN"/>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2"/>
          <w:szCs w:val="22"/>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color w:val="auto"/>
          <w:highlight w:val="none"/>
        </w:rPr>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1.6.13</w:t>
      </w:r>
      <w:r>
        <w:rPr>
          <w:rFonts w:hint="eastAsia" w:ascii="宋体" w:hAnsi="宋体" w:cs="宋体"/>
          <w:color w:val="auto"/>
          <w:sz w:val="22"/>
          <w:highlight w:val="none"/>
        </w:rPr>
        <w:t xml:space="preserve">预付款制度</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本项目落实预付款制度，预付款比例为30%。在签订合同时，中标、成交供应商明确书面表示无需预付款或者主动要求降低预付款比例的，采购人可就预付款比例作相应调整。</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 相同品牌产品投标</w:t>
      </w:r>
      <w:bookmarkEnd w:id="79"/>
      <w:r>
        <w:rPr>
          <w:color w:val="auto"/>
          <w:highlight w:val="none"/>
        </w:rPr>
      </w:r>
      <w:bookmarkEnd w:id="80"/>
      <w:r>
        <w:rPr>
          <w:rFonts w:hint="eastAsia" w:ascii="宋体" w:hAnsi="宋体" w:cs="宋体"/>
          <w:color w:val="auto"/>
          <w:sz w:val="22"/>
          <w:highlight w:val="none"/>
        </w:rPr>
        <w:t xml:space="preserve"> </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1.7.3 非单一产品采购项目，采购人确定的核心产品见投标须知前附表。多家供应商提供的核心产品品牌相同的，按本章第1.7.1款、第1.7.2款规定处理。</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1.7.4 如按上述办法认定后的合格供应商数量少于3家的，将予以废标。</w:t>
      </w:r>
      <w:r>
        <w:rPr>
          <w:color w:val="auto"/>
          <w:highlight w:val="none"/>
        </w:rPr>
      </w:r>
      <w:r/>
    </w:p>
    <w:p>
      <w:pPr>
        <w:pStyle w:val="1168"/>
        <w:ind w:firstLine="442"/>
        <w:jc w:val="left"/>
        <w:spacing w:before="160" w:after="0" w:line="360" w:lineRule="auto"/>
        <w:rPr>
          <w:rFonts w:hAnsi="宋体"/>
          <w:color w:val="auto"/>
          <w:sz w:val="22"/>
          <w:szCs w:val="22"/>
          <w:highlight w:val="none"/>
        </w:rPr>
      </w:pPr>
      <w:r>
        <w:rPr>
          <w:color w:val="auto"/>
          <w:highlight w:val="none"/>
        </w:rPr>
      </w:r>
      <w:bookmarkStart w:id="87" w:name="_Toc4367"/>
      <w:r>
        <w:rPr>
          <w:rFonts w:hint="eastAsia" w:hAnsi="宋体"/>
          <w:color w:val="auto"/>
          <w:sz w:val="22"/>
          <w:szCs w:val="22"/>
          <w:highlight w:val="none"/>
        </w:rPr>
        <w:t xml:space="preserve">1.8投标语言及计量单位</w:t>
      </w:r>
      <w:bookmarkEnd w:id="81"/>
      <w:r>
        <w:rPr>
          <w:color w:val="auto"/>
          <w:highlight w:val="none"/>
        </w:rPr>
      </w:r>
      <w:bookmarkEnd w:id="82"/>
      <w:r>
        <w:rPr>
          <w:color w:val="auto"/>
          <w:highlight w:val="none"/>
        </w:rPr>
      </w:r>
      <w:bookmarkEnd w:id="83"/>
      <w:r>
        <w:rPr>
          <w:color w:val="auto"/>
          <w:highlight w:val="none"/>
        </w:rPr>
      </w:r>
      <w:bookmarkEnd w:id="87"/>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1.8.2 投标文件中所使用的计量单位，除招标文件有特殊规定外，应使用中华人民共和国法定计量单位。</w:t>
      </w:r>
      <w:r>
        <w:rPr>
          <w:color w:val="auto"/>
          <w:highlight w:val="none"/>
        </w:rPr>
      </w:r>
      <w:r/>
    </w:p>
    <w:p>
      <w:pPr>
        <w:pStyle w:val="1168"/>
        <w:ind w:firstLine="442"/>
        <w:jc w:val="left"/>
        <w:spacing w:before="160" w:after="0" w:line="360" w:lineRule="auto"/>
        <w:rPr>
          <w:rFonts w:hAnsi="宋体"/>
          <w:color w:val="auto"/>
          <w:sz w:val="22"/>
          <w:szCs w:val="22"/>
          <w:highlight w:val="none"/>
        </w:rPr>
      </w:pPr>
      <w:r>
        <w:rPr>
          <w:color w:val="auto"/>
          <w:highlight w:val="none"/>
        </w:rPr>
      </w:r>
      <w:bookmarkStart w:id="88" w:name="_Toc8329"/>
      <w:r>
        <w:rPr>
          <w:color w:val="auto"/>
          <w:highlight w:val="none"/>
        </w:rPr>
      </w:r>
      <w:bookmarkStart w:id="89" w:name="_Toc22148"/>
      <w:r>
        <w:rPr>
          <w:color w:val="auto"/>
          <w:highlight w:val="none"/>
        </w:rPr>
      </w:r>
      <w:bookmarkStart w:id="90" w:name="_Toc23433"/>
      <w:r>
        <w:rPr>
          <w:color w:val="auto"/>
          <w:highlight w:val="none"/>
        </w:rPr>
      </w:r>
      <w:bookmarkStart w:id="91" w:name="_Toc29966"/>
      <w:r>
        <w:rPr>
          <w:rFonts w:hint="eastAsia" w:hAnsi="宋体"/>
          <w:color w:val="auto"/>
          <w:sz w:val="22"/>
          <w:szCs w:val="22"/>
          <w:highlight w:val="none"/>
        </w:rPr>
        <w:t xml:space="preserve">1.</w:t>
      </w:r>
      <w:bookmarkEnd w:id="84"/>
      <w:r>
        <w:rPr>
          <w:rFonts w:hint="eastAsia" w:hAnsi="宋体"/>
          <w:color w:val="auto"/>
          <w:sz w:val="22"/>
          <w:szCs w:val="22"/>
          <w:highlight w:val="none"/>
        </w:rPr>
        <w:t xml:space="preserve">9 其他</w:t>
      </w:r>
      <w:bookmarkEnd w:id="85"/>
      <w:r>
        <w:rPr>
          <w:color w:val="auto"/>
          <w:highlight w:val="none"/>
        </w:rPr>
      </w:r>
      <w:bookmarkEnd w:id="86"/>
      <w:r>
        <w:rPr>
          <w:color w:val="auto"/>
          <w:highlight w:val="none"/>
        </w:rPr>
      </w:r>
      <w:bookmarkEnd w:id="88"/>
      <w:r>
        <w:rPr>
          <w:color w:val="auto"/>
          <w:highlight w:val="none"/>
        </w:rPr>
      </w:r>
      <w:bookmarkEnd w:id="89"/>
      <w:r>
        <w:rPr>
          <w:color w:val="auto"/>
          <w:highlight w:val="none"/>
        </w:rPr>
      </w:r>
      <w:bookmarkEnd w:id="90"/>
      <w:r>
        <w:rPr>
          <w:color w:val="auto"/>
          <w:highlight w:val="none"/>
        </w:rPr>
      </w:r>
      <w:bookmarkEnd w:id="91"/>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1.9.1 本项目在中标后直至履行完毕止，中标人不得以任何形式和理由分包或转包。</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1.9.2 参与招标投标活动的各方应对招标文件和投标文件中的商业和技术等秘密保密，违者应对由此造成的后果承担法律责任。</w:t>
      </w:r>
      <w:r>
        <w:rPr>
          <w:color w:val="auto"/>
          <w:highlight w:val="none"/>
        </w:rPr>
      </w:r>
      <w:r/>
    </w:p>
    <w:p>
      <w:pPr>
        <w:ind w:firstLine="440"/>
        <w:spacing w:line="440" w:lineRule="exact"/>
        <w:rPr>
          <w:rFonts w:ascii="宋体" w:hAnsi="宋体" w:cs="宋体"/>
          <w:color w:val="auto"/>
          <w:sz w:val="22"/>
          <w:highlight w:val="none"/>
        </w:rPr>
      </w:pPr>
      <w:r>
        <w:rPr>
          <w:rFonts w:ascii="宋体" w:hAnsi="宋体" w:cs="宋体"/>
          <w:color w:val="auto"/>
          <w:sz w:val="22"/>
          <w:highlight w:val="none"/>
        </w:rPr>
      </w:r>
      <w:r>
        <w:rPr>
          <w:color w:val="auto"/>
          <w:highlight w:val="none"/>
        </w:rPr>
      </w:r>
      <w:r/>
    </w:p>
    <w:p>
      <w:pPr>
        <w:ind w:left="785" w:hanging="783"/>
        <w:spacing w:before="120" w:line="400" w:lineRule="exact"/>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ind w:firstLine="482"/>
        <w:jc w:val="center"/>
        <w:spacing w:line="440" w:lineRule="exact"/>
        <w:rPr>
          <w:rFonts w:ascii="宋体" w:hAnsi="宋体" w:cs="宋体"/>
          <w:b/>
          <w:bCs/>
          <w:color w:val="auto"/>
          <w:sz w:val="24"/>
          <w:highlight w:val="none"/>
        </w:rPr>
      </w:pPr>
      <w:r>
        <w:rPr>
          <w:color w:val="auto"/>
          <w:highlight w:val="none"/>
        </w:rPr>
      </w:r>
      <w:bookmarkStart w:id="92" w:name="_Toc17607"/>
      <w:r>
        <w:rPr>
          <w:rFonts w:hint="eastAsia" w:ascii="宋体" w:hAnsi="宋体" w:cs="宋体"/>
          <w:b/>
          <w:bCs/>
          <w:color w:val="auto"/>
          <w:sz w:val="24"/>
          <w:highlight w:val="none"/>
        </w:rPr>
        <w:t xml:space="preserve">二、招标文件</w:t>
      </w:r>
      <w:r>
        <w:rPr>
          <w:color w:val="auto"/>
          <w:highlight w:val="none"/>
        </w:rPr>
      </w:r>
      <w:r/>
    </w:p>
    <w:p>
      <w:pPr>
        <w:pStyle w:val="1168"/>
        <w:ind w:firstLine="442"/>
        <w:jc w:val="left"/>
        <w:spacing w:before="160" w:after="0" w:line="360" w:lineRule="auto"/>
        <w:rPr>
          <w:rFonts w:hAnsi="宋体"/>
          <w:color w:val="auto"/>
          <w:sz w:val="22"/>
          <w:szCs w:val="22"/>
          <w:highlight w:val="none"/>
        </w:rPr>
      </w:pPr>
      <w:r>
        <w:rPr>
          <w:color w:val="auto"/>
          <w:highlight w:val="none"/>
        </w:rPr>
      </w:r>
      <w:bookmarkStart w:id="93" w:name="_Toc23238"/>
      <w:r>
        <w:rPr>
          <w:color w:val="auto"/>
          <w:highlight w:val="none"/>
        </w:rPr>
      </w:r>
      <w:bookmarkStart w:id="94" w:name="_Toc2295"/>
      <w:r>
        <w:rPr>
          <w:color w:val="auto"/>
          <w:highlight w:val="none"/>
        </w:rPr>
      </w:r>
      <w:bookmarkStart w:id="95" w:name="_Toc14878"/>
      <w:r>
        <w:rPr>
          <w:color w:val="auto"/>
          <w:highlight w:val="none"/>
        </w:rPr>
      </w:r>
      <w:bookmarkStart w:id="96" w:name="_Toc20640"/>
      <w:r>
        <w:rPr>
          <w:color w:val="auto"/>
          <w:highlight w:val="none"/>
        </w:rPr>
      </w:r>
      <w:bookmarkStart w:id="97" w:name="_Toc17211"/>
      <w:r>
        <w:rPr>
          <w:color w:val="auto"/>
          <w:highlight w:val="none"/>
        </w:rPr>
      </w:r>
      <w:bookmarkStart w:id="98" w:name="_Toc11905"/>
      <w:r>
        <w:rPr>
          <w:color w:val="auto"/>
          <w:highlight w:val="none"/>
        </w:rPr>
      </w:r>
      <w:bookmarkStart w:id="99" w:name="_Toc27315"/>
      <w:r>
        <w:rPr>
          <w:rFonts w:hint="eastAsia" w:hAnsi="宋体"/>
          <w:color w:val="auto"/>
          <w:sz w:val="22"/>
          <w:szCs w:val="22"/>
          <w:highlight w:val="none"/>
        </w:rPr>
        <w:t xml:space="preserve">2.1 招标文件构成</w:t>
      </w:r>
      <w:bookmarkEnd w:id="93"/>
      <w:r>
        <w:rPr>
          <w:color w:val="auto"/>
          <w:highlight w:val="none"/>
        </w:rPr>
      </w:r>
      <w:bookmarkEnd w:id="94"/>
      <w:r>
        <w:rPr>
          <w:color w:val="auto"/>
          <w:highlight w:val="none"/>
        </w:rPr>
      </w:r>
      <w:bookmarkEnd w:id="95"/>
      <w:r>
        <w:rPr>
          <w:color w:val="auto"/>
          <w:highlight w:val="none"/>
        </w:rPr>
      </w:r>
      <w:bookmarkEnd w:id="96"/>
      <w:r>
        <w:rPr>
          <w:color w:val="auto"/>
          <w:highlight w:val="none"/>
        </w:rPr>
      </w:r>
      <w:bookmarkEnd w:id="97"/>
      <w:r>
        <w:rPr>
          <w:color w:val="auto"/>
          <w:highlight w:val="none"/>
        </w:rPr>
      </w:r>
      <w:bookmarkEnd w:id="98"/>
      <w:r>
        <w:rPr>
          <w:color w:val="auto"/>
          <w:highlight w:val="none"/>
        </w:rPr>
      </w:r>
      <w:bookmarkEnd w:id="99"/>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2.1.1 本招标文件包括（但并不仅限于）：</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第一章 招标公告</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第二章 供应商须知及前附表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第三章 合同一般条款</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第四章 合同格式</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第五章 采购项目需求</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第六章 评标办法</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第七章 投标文件内容及格式</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2.1.2 对采购文件所作的答疑、澄清、修改，构成招标文件的组成部分。当上述文件相互之间发生矛盾时，以后发出的文件为准。</w:t>
      </w:r>
      <w:r>
        <w:rPr>
          <w:color w:val="auto"/>
          <w:highlight w:val="none"/>
        </w:rPr>
      </w:r>
      <w:r/>
    </w:p>
    <w:p>
      <w:pPr>
        <w:pStyle w:val="1168"/>
        <w:ind w:firstLine="442"/>
        <w:jc w:val="left"/>
        <w:spacing w:before="160" w:after="0" w:line="360" w:lineRule="auto"/>
        <w:rPr>
          <w:rFonts w:hAnsi="宋体"/>
          <w:color w:val="auto"/>
          <w:sz w:val="22"/>
          <w:szCs w:val="22"/>
          <w:highlight w:val="none"/>
        </w:rPr>
      </w:pPr>
      <w:r>
        <w:rPr>
          <w:color w:val="auto"/>
          <w:highlight w:val="none"/>
        </w:rPr>
      </w:r>
      <w:bookmarkStart w:id="100" w:name="_Toc6601"/>
      <w:r>
        <w:rPr>
          <w:color w:val="auto"/>
          <w:highlight w:val="none"/>
        </w:rPr>
      </w:r>
      <w:bookmarkStart w:id="101" w:name="_Toc24973"/>
      <w:r>
        <w:rPr>
          <w:color w:val="auto"/>
          <w:highlight w:val="none"/>
        </w:rPr>
      </w:r>
      <w:bookmarkStart w:id="102" w:name="_Toc26065"/>
      <w:r>
        <w:rPr>
          <w:color w:val="auto"/>
          <w:highlight w:val="none"/>
        </w:rPr>
      </w:r>
      <w:bookmarkStart w:id="103" w:name="_Toc3690"/>
      <w:r>
        <w:rPr>
          <w:color w:val="auto"/>
          <w:highlight w:val="none"/>
        </w:rPr>
      </w:r>
      <w:bookmarkStart w:id="104" w:name="_Toc1392"/>
      <w:r>
        <w:rPr>
          <w:color w:val="auto"/>
          <w:highlight w:val="none"/>
        </w:rPr>
      </w:r>
      <w:bookmarkStart w:id="105" w:name="_Toc19552"/>
      <w:r>
        <w:rPr>
          <w:color w:val="auto"/>
          <w:highlight w:val="none"/>
        </w:rPr>
      </w:r>
      <w:bookmarkStart w:id="106" w:name="_Toc17142"/>
      <w:r>
        <w:rPr>
          <w:rFonts w:hint="eastAsia" w:hAnsi="宋体"/>
          <w:color w:val="auto"/>
          <w:sz w:val="22"/>
          <w:szCs w:val="22"/>
          <w:highlight w:val="none"/>
        </w:rPr>
        <w:t xml:space="preserve">2.2 招标文件的澄清</w:t>
      </w:r>
      <w:bookmarkEnd w:id="100"/>
      <w:r>
        <w:rPr>
          <w:color w:val="auto"/>
          <w:highlight w:val="none"/>
        </w:rPr>
      </w:r>
      <w:bookmarkEnd w:id="101"/>
      <w:r>
        <w:rPr>
          <w:color w:val="auto"/>
          <w:highlight w:val="none"/>
        </w:rPr>
      </w:r>
      <w:bookmarkEnd w:id="102"/>
      <w:r>
        <w:rPr>
          <w:color w:val="auto"/>
          <w:highlight w:val="none"/>
        </w:rPr>
      </w:r>
      <w:bookmarkEnd w:id="103"/>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2.2.1 供应商对已依法获取的招标文件发现问题</w:t>
      </w:r>
      <w:r>
        <w:rPr>
          <w:rFonts w:hint="eastAsia" w:ascii="宋体" w:hAnsi="宋体" w:cs="宋体"/>
          <w:color w:val="auto"/>
          <w:sz w:val="22"/>
          <w:highlight w:val="none"/>
          <w:lang w:eastAsia="zh-CN"/>
        </w:rPr>
        <w:t xml:space="preserve">或</w:t>
      </w:r>
      <w:r>
        <w:rPr>
          <w:rFonts w:hint="eastAsia" w:ascii="宋体" w:hAnsi="宋体" w:cs="宋体"/>
          <w:color w:val="auto"/>
          <w:sz w:val="22"/>
          <w:highlight w:val="none"/>
        </w:rPr>
        <w:t xml:space="preserve">产生疑问，应当在投标须知前附表规定的截止时间前，采用书面形式向采购人或采购代理机构提出询问或澄清要求。</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2.2.2 招标文件的澄清将通过</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江苏政府采购网（http://www.ccgp-jiangsu.gov.cn/）”公开发布。澄清是构成招标文件的组成部分。未按澄清后的招标文件编制的投标文件有可能被否决。</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2.2.3 如果澄清的内容影响投标文件编制且不能满足供应商编制投标文件时间，采购人将视情况可能适当延长投标截止时间。</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2.2.4 供应商应及时通过</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江苏政府采购网（http://www.ccgp-jiangsu.gov.cn/）”及时查询和下载澄清文件，查询和下载如有遗漏，其风险由供应商自行承担。</w:t>
      </w:r>
      <w:r>
        <w:rPr>
          <w:color w:val="auto"/>
          <w:highlight w:val="none"/>
        </w:rPr>
      </w:r>
      <w:r/>
    </w:p>
    <w:p>
      <w:pPr>
        <w:pStyle w:val="1168"/>
        <w:ind w:firstLine="442"/>
        <w:jc w:val="left"/>
        <w:spacing w:before="160" w:after="0" w:line="360" w:lineRule="auto"/>
        <w:rPr>
          <w:rFonts w:hAnsi="宋体"/>
          <w:color w:val="auto"/>
          <w:sz w:val="22"/>
          <w:szCs w:val="22"/>
          <w:highlight w:val="none"/>
        </w:rPr>
      </w:pPr>
      <w:r>
        <w:rPr>
          <w:color w:val="auto"/>
          <w:highlight w:val="none"/>
        </w:rPr>
      </w:r>
      <w:bookmarkStart w:id="107" w:name="_Toc9064"/>
      <w:r>
        <w:rPr>
          <w:color w:val="auto"/>
          <w:highlight w:val="none"/>
        </w:rPr>
      </w:r>
      <w:bookmarkStart w:id="108" w:name="_Toc20946"/>
      <w:r>
        <w:rPr>
          <w:color w:val="auto"/>
          <w:highlight w:val="none"/>
        </w:rPr>
      </w:r>
      <w:bookmarkStart w:id="109" w:name="_Toc14496"/>
      <w:r>
        <w:rPr>
          <w:color w:val="auto"/>
          <w:highlight w:val="none"/>
        </w:rPr>
      </w:r>
      <w:bookmarkStart w:id="110" w:name="_Toc24286"/>
      <w:r>
        <w:rPr>
          <w:rFonts w:hint="eastAsia" w:hAnsi="宋体"/>
          <w:color w:val="auto"/>
          <w:sz w:val="22"/>
          <w:szCs w:val="22"/>
          <w:highlight w:val="none"/>
        </w:rPr>
        <w:t xml:space="preserve">2.3 招标文件的修改</w:t>
      </w:r>
      <w:bookmarkEnd w:id="104"/>
      <w:r>
        <w:rPr>
          <w:color w:val="auto"/>
          <w:highlight w:val="none"/>
        </w:rPr>
      </w:r>
      <w:bookmarkEnd w:id="105"/>
      <w:r>
        <w:rPr>
          <w:color w:val="auto"/>
          <w:highlight w:val="none"/>
        </w:rPr>
      </w:r>
      <w:bookmarkEnd w:id="106"/>
      <w:r>
        <w:rPr>
          <w:color w:val="auto"/>
          <w:highlight w:val="none"/>
        </w:rPr>
      </w:r>
      <w:bookmarkEnd w:id="107"/>
      <w:r>
        <w:rPr>
          <w:color w:val="auto"/>
          <w:highlight w:val="none"/>
        </w:rPr>
      </w:r>
      <w:bookmarkEnd w:id="108"/>
      <w:r>
        <w:rPr>
          <w:color w:val="auto"/>
          <w:highlight w:val="none"/>
        </w:rPr>
      </w:r>
      <w:bookmarkEnd w:id="109"/>
      <w:r>
        <w:rPr>
          <w:color w:val="auto"/>
          <w:highlight w:val="none"/>
        </w:rPr>
      </w:r>
      <w:bookmarkEnd w:id="110"/>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2.3.1 采购人或者采购代理机构可以对已发出的招标文件进行必要的修改。招标文件的修改将通过</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江苏政府采购网（http://www.ccgp-jiangsu.gov.cn/）”公开发布。招标文件的修改是构成招标文件的组成部分。未按修改后的招标文件编制的投标文件有可能被否决。</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2.3.2 如果修改内容影响投标文件编制且不能满足供应商编制投标文件时间，采购人将视情况可能适当延长投标截止时间。</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2.3.3 供应商应及时通过</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江苏政府采购网（http://www.ccgp-jiangsu.gov.cn/）”及时查询和下载招标文件的修改，查询和下载如有遗漏，其风险由供应商自行承担。</w:t>
      </w:r>
      <w:bookmarkEnd w:id="92"/>
      <w:r>
        <w:rPr>
          <w:color w:val="auto"/>
          <w:highlight w:val="none"/>
        </w:rPr>
      </w:r>
      <w:r/>
    </w:p>
    <w:p>
      <w:pPr>
        <w:pStyle w:val="1181"/>
        <w:jc w:val="both"/>
        <w:spacing w:line="400" w:lineRule="exact"/>
        <w:rPr>
          <w:rFonts w:hAnsi="宋体" w:cs="宋体"/>
          <w:color w:val="auto"/>
          <w:highlight w:val="none"/>
        </w:rPr>
      </w:pPr>
      <w:r>
        <w:rPr>
          <w:rFonts w:hAnsi="宋体" w:cs="宋体"/>
          <w:color w:val="auto"/>
          <w:highlight w:val="none"/>
        </w:rPr>
      </w:r>
      <w:r>
        <w:rPr>
          <w:color w:val="auto"/>
          <w:highlight w:val="none"/>
        </w:rPr>
      </w:r>
      <w:r/>
    </w:p>
    <w:p>
      <w:pPr>
        <w:numPr>
          <w:ilvl w:val="0"/>
          <w:numId w:val="0"/>
        </w:numPr>
        <w:jc w:val="center"/>
        <w:spacing w:line="440" w:lineRule="exact"/>
        <w:rPr>
          <w:rFonts w:ascii="宋体" w:hAnsi="宋体" w:cs="宋体"/>
          <w:b/>
          <w:bCs/>
          <w:color w:val="auto"/>
          <w:sz w:val="24"/>
          <w:highlight w:val="none"/>
        </w:rPr>
      </w:pPr>
      <w:r>
        <w:rPr>
          <w:color w:val="auto"/>
          <w:highlight w:val="none"/>
        </w:rPr>
      </w:r>
      <w:bookmarkStart w:id="111" w:name="_Toc13007"/>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投标文件</w:t>
      </w:r>
      <w:r>
        <w:rPr>
          <w:color w:val="auto"/>
          <w:highlight w:val="none"/>
        </w:rPr>
      </w:r>
      <w:r/>
    </w:p>
    <w:p>
      <w:pPr>
        <w:pStyle w:val="1168"/>
        <w:ind w:firstLine="442"/>
        <w:jc w:val="left"/>
        <w:spacing w:before="160" w:after="0" w:line="360" w:lineRule="auto"/>
        <w:rPr>
          <w:rFonts w:hAnsi="宋体"/>
          <w:color w:val="auto"/>
          <w:sz w:val="22"/>
          <w:szCs w:val="22"/>
          <w:highlight w:val="none"/>
        </w:rPr>
      </w:pPr>
      <w:r>
        <w:rPr>
          <w:color w:val="auto"/>
          <w:highlight w:val="none"/>
        </w:rPr>
      </w:r>
      <w:bookmarkStart w:id="112" w:name="_Toc5279"/>
      <w:r>
        <w:rPr>
          <w:color w:val="auto"/>
          <w:highlight w:val="none"/>
        </w:rPr>
      </w:r>
      <w:bookmarkStart w:id="113" w:name="_Toc23314"/>
      <w:r>
        <w:rPr>
          <w:color w:val="auto"/>
          <w:highlight w:val="none"/>
        </w:rPr>
      </w:r>
      <w:bookmarkStart w:id="114" w:name="_Toc19018"/>
      <w:r>
        <w:rPr>
          <w:color w:val="auto"/>
          <w:highlight w:val="none"/>
        </w:rPr>
      </w:r>
      <w:bookmarkStart w:id="115" w:name="_Toc24877"/>
      <w:r>
        <w:rPr>
          <w:color w:val="auto"/>
          <w:highlight w:val="none"/>
        </w:rPr>
      </w:r>
      <w:bookmarkStart w:id="116" w:name="_Toc6470"/>
      <w:r>
        <w:rPr>
          <w:color w:val="auto"/>
          <w:highlight w:val="none"/>
        </w:rPr>
      </w:r>
      <w:bookmarkStart w:id="117" w:name="_Toc32403"/>
      <w:r>
        <w:rPr>
          <w:color w:val="auto"/>
          <w:highlight w:val="none"/>
        </w:rPr>
      </w:r>
      <w:bookmarkStart w:id="118" w:name="_Toc16697"/>
      <w:r>
        <w:rPr>
          <w:rFonts w:hint="eastAsia" w:hAnsi="宋体"/>
          <w:color w:val="auto"/>
          <w:sz w:val="22"/>
          <w:szCs w:val="22"/>
          <w:highlight w:val="none"/>
        </w:rPr>
        <w:t xml:space="preserve">3.1 投标文件的构成</w:t>
      </w:r>
      <w:bookmarkEnd w:id="112"/>
      <w:r>
        <w:rPr>
          <w:color w:val="auto"/>
          <w:highlight w:val="none"/>
        </w:rPr>
      </w:r>
      <w:bookmarkEnd w:id="113"/>
      <w:r>
        <w:rPr>
          <w:color w:val="auto"/>
          <w:highlight w:val="none"/>
        </w:rPr>
      </w:r>
      <w:bookmarkEnd w:id="114"/>
      <w:r>
        <w:rPr>
          <w:color w:val="auto"/>
          <w:highlight w:val="none"/>
        </w:rPr>
      </w:r>
      <w:bookmarkEnd w:id="115"/>
      <w:r>
        <w:rPr>
          <w:color w:val="auto"/>
          <w:highlight w:val="none"/>
        </w:rPr>
      </w:r>
      <w:bookmarkEnd w:id="116"/>
      <w:r>
        <w:rPr>
          <w:color w:val="auto"/>
          <w:highlight w:val="none"/>
        </w:rPr>
      </w:r>
      <w:bookmarkEnd w:id="117"/>
      <w:r>
        <w:rPr>
          <w:color w:val="auto"/>
          <w:highlight w:val="none"/>
        </w:rPr>
      </w:r>
      <w:bookmarkEnd w:id="118"/>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（1）开标一览表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（2）法定代表人授权委托书</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（3）投标人基本情况表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（3）资格证明文件</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（4）资格条件承诺书</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（5）承诺书</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（6）分项报价明细表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（7）投标函</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8</w:t>
      </w:r>
      <w:r>
        <w:rPr>
          <w:rFonts w:hint="eastAsia" w:ascii="宋体" w:hAnsi="宋体" w:cs="宋体"/>
          <w:color w:val="auto"/>
          <w:sz w:val="22"/>
          <w:highlight w:val="none"/>
        </w:rPr>
        <w:t xml:space="preserve">）授权委托书</w:t>
      </w:r>
      <w:r>
        <w:rPr>
          <w:color w:val="auto"/>
          <w:highlight w:val="none"/>
        </w:rPr>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9</w:t>
      </w:r>
      <w:r>
        <w:rPr>
          <w:rFonts w:hint="eastAsia" w:ascii="宋体" w:hAnsi="宋体" w:cs="宋体"/>
          <w:color w:val="auto"/>
          <w:sz w:val="22"/>
          <w:highlight w:val="none"/>
        </w:rPr>
        <w:t xml:space="preserve">）商务应答表</w:t>
      </w:r>
      <w:r>
        <w:rPr>
          <w:color w:val="auto"/>
          <w:highlight w:val="none"/>
        </w:rPr>
      </w:r>
      <w:r/>
    </w:p>
    <w:p>
      <w:pPr>
        <w:ind w:firstLine="440"/>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0</w:t>
      </w:r>
      <w:r>
        <w:rPr>
          <w:rFonts w:hint="eastAsia" w:ascii="宋体" w:hAnsi="宋体" w:cs="宋体"/>
          <w:color w:val="auto"/>
          <w:sz w:val="22"/>
          <w:highlight w:val="none"/>
        </w:rPr>
        <w:t xml:space="preserve">）供货一览表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rPr>
        <w:t xml:space="preserve">）技术需求逐条应答表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rPr>
        <w:t xml:space="preserve">）评标办法要求的其他资料（如有）</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3.1.2 第七章“投标文件内容及格式”中要求提供相关证明材料的原件扫描件作为附件的，供应商应按要求在投标文件中提供相应材料。否则，不予认可。</w:t>
      </w:r>
      <w:r>
        <w:rPr>
          <w:color w:val="auto"/>
          <w:highlight w:val="none"/>
        </w:rPr>
      </w:r>
      <w:r/>
    </w:p>
    <w:p>
      <w:pPr>
        <w:pStyle w:val="1168"/>
        <w:ind w:firstLine="442"/>
        <w:jc w:val="left"/>
        <w:spacing w:before="160" w:after="0" w:line="360" w:lineRule="auto"/>
        <w:rPr>
          <w:rFonts w:hAnsi="宋体"/>
          <w:color w:val="auto"/>
          <w:sz w:val="22"/>
          <w:szCs w:val="22"/>
          <w:highlight w:val="none"/>
        </w:rPr>
      </w:pPr>
      <w:r>
        <w:rPr>
          <w:color w:val="auto"/>
          <w:highlight w:val="none"/>
        </w:rPr>
      </w:r>
      <w:bookmarkStart w:id="119" w:name="_Toc25754"/>
      <w:r>
        <w:rPr>
          <w:color w:val="auto"/>
          <w:highlight w:val="none"/>
        </w:rPr>
      </w:r>
      <w:bookmarkStart w:id="120" w:name="_Toc24943"/>
      <w:r>
        <w:rPr>
          <w:color w:val="auto"/>
          <w:highlight w:val="none"/>
        </w:rPr>
      </w:r>
      <w:bookmarkStart w:id="121" w:name="_Toc4547"/>
      <w:r>
        <w:rPr>
          <w:color w:val="auto"/>
          <w:highlight w:val="none"/>
        </w:rPr>
      </w:r>
      <w:bookmarkStart w:id="122" w:name="_Toc23064"/>
      <w:r>
        <w:rPr>
          <w:color w:val="auto"/>
          <w:highlight w:val="none"/>
        </w:rPr>
      </w:r>
      <w:bookmarkStart w:id="123" w:name="_Toc23922"/>
      <w:r>
        <w:rPr>
          <w:color w:val="auto"/>
          <w:highlight w:val="none"/>
        </w:rPr>
      </w:r>
      <w:bookmarkStart w:id="124" w:name="_Toc11397"/>
      <w:r>
        <w:rPr>
          <w:color w:val="auto"/>
          <w:highlight w:val="none"/>
        </w:rPr>
      </w:r>
      <w:bookmarkStart w:id="125" w:name="_Toc10094"/>
      <w:r>
        <w:rPr>
          <w:rFonts w:hint="eastAsia" w:hAnsi="宋体"/>
          <w:color w:val="auto"/>
          <w:sz w:val="22"/>
          <w:szCs w:val="22"/>
          <w:highlight w:val="none"/>
        </w:rPr>
        <w:t xml:space="preserve">3.2.投标报价</w:t>
      </w:r>
      <w:bookmarkEnd w:id="119"/>
      <w:r>
        <w:rPr>
          <w:color w:val="auto"/>
          <w:highlight w:val="none"/>
        </w:rPr>
      </w:r>
      <w:bookmarkEnd w:id="120"/>
      <w:r>
        <w:rPr>
          <w:color w:val="auto"/>
          <w:highlight w:val="none"/>
        </w:rPr>
      </w:r>
      <w:bookmarkEnd w:id="121"/>
      <w:r>
        <w:rPr>
          <w:color w:val="auto"/>
          <w:highlight w:val="none"/>
        </w:rPr>
      </w:r>
      <w:bookmarkEnd w:id="122"/>
      <w:r>
        <w:rPr>
          <w:color w:val="auto"/>
          <w:highlight w:val="none"/>
        </w:rPr>
      </w:r>
      <w:bookmarkEnd w:id="123"/>
      <w:r>
        <w:rPr>
          <w:color w:val="auto"/>
          <w:highlight w:val="none"/>
        </w:rPr>
      </w:r>
      <w:bookmarkEnd w:id="124"/>
      <w:r>
        <w:rPr>
          <w:color w:val="auto"/>
          <w:highlight w:val="none"/>
        </w:rPr>
      </w:r>
      <w:bookmarkEnd w:id="125"/>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3.2.1 投标报价应包含但不限于：产品原价、包装、装卸、安装、调试、培训、技术服务（包括技术资料、图纸的提供）、备品、备件、税费、中标服务费、不可预见费（含风险费）及完成本项目所需的一切费用。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3.2.2 供应商按第七章“投标文件内容及格式”在开标一览表及投标报价明细表中进行投标报价，否则其投标无效。投标报价明细表中不得出现“漏报”或“零”报价，否则其投标无效。</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3.2.4 供应商不得以任何方式或者方法提供报价以外的任何附赠条款，否则其投标无效。</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3.2.5 在合同执行期间，中标人的合同产品单价是固定不变的。以可调单价提交的投标文件将被视为非实质性响应性投标，作为无效投标处理。</w:t>
      </w:r>
      <w:r>
        <w:rPr>
          <w:color w:val="auto"/>
          <w:highlight w:val="none"/>
        </w:rPr>
      </w:r>
      <w:r/>
    </w:p>
    <w:p>
      <w:pPr>
        <w:pStyle w:val="1168"/>
        <w:ind w:firstLine="442"/>
        <w:jc w:val="left"/>
        <w:spacing w:before="160" w:after="0" w:line="360" w:lineRule="auto"/>
        <w:rPr>
          <w:rFonts w:hAnsi="宋体"/>
          <w:color w:val="auto"/>
          <w:sz w:val="22"/>
          <w:szCs w:val="22"/>
          <w:highlight w:val="none"/>
        </w:rPr>
      </w:pPr>
      <w:r>
        <w:rPr>
          <w:color w:val="auto"/>
          <w:highlight w:val="none"/>
        </w:rPr>
      </w:r>
      <w:bookmarkStart w:id="126" w:name="_Toc10338"/>
      <w:r>
        <w:rPr>
          <w:color w:val="auto"/>
          <w:highlight w:val="none"/>
        </w:rPr>
      </w:r>
      <w:bookmarkStart w:id="127" w:name="_Toc24184"/>
      <w:r>
        <w:rPr>
          <w:color w:val="auto"/>
          <w:highlight w:val="none"/>
        </w:rPr>
      </w:r>
      <w:bookmarkStart w:id="128" w:name="_Toc15446"/>
      <w:r>
        <w:rPr>
          <w:color w:val="auto"/>
          <w:highlight w:val="none"/>
        </w:rPr>
      </w:r>
      <w:bookmarkStart w:id="129" w:name="_Toc9013"/>
      <w:r>
        <w:rPr>
          <w:color w:val="auto"/>
          <w:highlight w:val="none"/>
        </w:rPr>
      </w:r>
      <w:bookmarkStart w:id="130" w:name="_Toc15276"/>
      <w:r>
        <w:rPr>
          <w:color w:val="auto"/>
          <w:highlight w:val="none"/>
        </w:rPr>
      </w:r>
      <w:bookmarkStart w:id="131" w:name="_Toc27515"/>
      <w:r>
        <w:rPr>
          <w:color w:val="auto"/>
          <w:highlight w:val="none"/>
        </w:rPr>
      </w:r>
      <w:bookmarkStart w:id="132" w:name="_Toc21868"/>
      <w:r>
        <w:rPr>
          <w:color w:val="auto"/>
          <w:highlight w:val="none"/>
        </w:rPr>
      </w:r>
      <w:bookmarkStart w:id="133" w:name="_Toc2868"/>
      <w:r>
        <w:rPr>
          <w:rFonts w:hint="eastAsia" w:hAnsi="宋体"/>
          <w:color w:val="auto"/>
          <w:sz w:val="22"/>
          <w:szCs w:val="22"/>
          <w:highlight w:val="none"/>
        </w:rPr>
        <w:t xml:space="preserve">3.3 投标有效期</w:t>
      </w:r>
      <w:bookmarkEnd w:id="126"/>
      <w:r>
        <w:rPr>
          <w:color w:val="auto"/>
          <w:highlight w:val="none"/>
        </w:rPr>
      </w:r>
      <w:bookmarkEnd w:id="127"/>
      <w:r>
        <w:rPr>
          <w:color w:val="auto"/>
          <w:highlight w:val="none"/>
        </w:rPr>
      </w:r>
      <w:bookmarkEnd w:id="128"/>
      <w:r>
        <w:rPr>
          <w:color w:val="auto"/>
          <w:highlight w:val="none"/>
        </w:rPr>
      </w:r>
      <w:bookmarkEnd w:id="129"/>
      <w:r>
        <w:rPr>
          <w:color w:val="auto"/>
          <w:highlight w:val="none"/>
        </w:rPr>
      </w:r>
      <w:bookmarkEnd w:id="130"/>
      <w:r>
        <w:rPr>
          <w:color w:val="auto"/>
          <w:highlight w:val="none"/>
        </w:rPr>
      </w:r>
      <w:bookmarkEnd w:id="131"/>
      <w:r>
        <w:rPr>
          <w:color w:val="auto"/>
          <w:highlight w:val="none"/>
        </w:rPr>
      </w:r>
      <w:bookmarkEnd w:id="132"/>
      <w:r>
        <w:rPr>
          <w:color w:val="auto"/>
          <w:highlight w:val="none"/>
        </w:rPr>
      </w:r>
      <w:bookmarkEnd w:id="133"/>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3.3.1 在投标须知前附表规定的有效期内，投标文件应保持有效。有效期短于该规定期限的投标，将作为无效投标处理。</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rPr>
          <w:color w:val="auto"/>
          <w:highlight w:val="none"/>
        </w:rPr>
      </w:r>
      <w:r/>
    </w:p>
    <w:p>
      <w:pPr>
        <w:pStyle w:val="1168"/>
        <w:ind w:firstLine="442"/>
        <w:jc w:val="left"/>
        <w:spacing w:before="160" w:after="0" w:line="360" w:lineRule="auto"/>
        <w:rPr>
          <w:rFonts w:hAnsi="宋体"/>
          <w:color w:val="auto"/>
          <w:sz w:val="22"/>
          <w:szCs w:val="22"/>
          <w:highlight w:val="none"/>
        </w:rPr>
      </w:pPr>
      <w:r>
        <w:rPr>
          <w:color w:val="auto"/>
          <w:highlight w:val="none"/>
        </w:rPr>
      </w:r>
      <w:bookmarkStart w:id="134" w:name="_Toc3576"/>
      <w:r>
        <w:rPr>
          <w:color w:val="auto"/>
          <w:highlight w:val="none"/>
        </w:rPr>
      </w:r>
      <w:bookmarkStart w:id="135" w:name="_Toc27782"/>
      <w:r>
        <w:rPr>
          <w:color w:val="auto"/>
          <w:highlight w:val="none"/>
        </w:rPr>
      </w:r>
      <w:bookmarkStart w:id="136" w:name="_Toc12942"/>
      <w:r>
        <w:rPr>
          <w:color w:val="auto"/>
          <w:highlight w:val="none"/>
        </w:rPr>
      </w:r>
      <w:bookmarkStart w:id="137" w:name="_Toc24465"/>
      <w:r>
        <w:rPr>
          <w:rFonts w:hint="eastAsia" w:hAnsi="宋体"/>
          <w:color w:val="auto"/>
          <w:sz w:val="22"/>
          <w:szCs w:val="22"/>
          <w:highlight w:val="none"/>
        </w:rPr>
        <w:t xml:space="preserve">3.4 资格证明资料</w:t>
      </w:r>
      <w:bookmarkEnd w:id="134"/>
      <w:r>
        <w:rPr>
          <w:color w:val="auto"/>
          <w:highlight w:val="none"/>
        </w:rPr>
      </w:r>
      <w:bookmarkEnd w:id="135"/>
      <w:r>
        <w:rPr>
          <w:color w:val="auto"/>
          <w:highlight w:val="none"/>
        </w:rPr>
      </w:r>
      <w:bookmarkEnd w:id="136"/>
      <w:r>
        <w:rPr>
          <w:color w:val="auto"/>
          <w:highlight w:val="none"/>
        </w:rPr>
      </w:r>
      <w:bookmarkEnd w:id="137"/>
      <w:r>
        <w:rPr>
          <w:color w:val="auto"/>
          <w:highlight w:val="none"/>
        </w:rPr>
      </w:r>
      <w:r/>
    </w:p>
    <w:p>
      <w:pPr>
        <w:pStyle w:val="1168"/>
        <w:ind w:firstLine="442"/>
        <w:spacing w:before="160" w:after="0" w:line="360" w:lineRule="auto"/>
        <w:rPr>
          <w:rFonts w:hAnsi="宋体"/>
          <w:color w:val="auto"/>
          <w:sz w:val="22"/>
          <w:szCs w:val="22"/>
          <w:highlight w:val="none"/>
        </w:rPr>
      </w:pPr>
      <w:r>
        <w:rPr>
          <w:color w:val="auto"/>
          <w:highlight w:val="none"/>
        </w:rPr>
      </w:r>
      <w:bookmarkStart w:id="138" w:name="_Toc13157"/>
      <w:r>
        <w:rPr>
          <w:color w:val="auto"/>
          <w:highlight w:val="none"/>
        </w:rPr>
      </w:r>
      <w:bookmarkStart w:id="139" w:name="_Toc29715"/>
      <w:r>
        <w:rPr>
          <w:color w:val="auto"/>
          <w:highlight w:val="none"/>
        </w:rPr>
      </w:r>
      <w:bookmarkStart w:id="140" w:name="_Toc26649"/>
      <w:r>
        <w:rPr>
          <w:color w:val="auto"/>
          <w:highlight w:val="none"/>
        </w:rPr>
      </w:r>
      <w:bookmarkStart w:id="141" w:name="_Toc23953"/>
      <w:r>
        <w:rPr>
          <w:rFonts w:hint="eastAsia" w:hAnsi="宋体"/>
          <w:color w:val="auto"/>
          <w:sz w:val="22"/>
          <w:szCs w:val="22"/>
          <w:highlight w:val="none"/>
        </w:rPr>
        <w:t xml:space="preserve">3.4.1 供应商应按下列规定提供资格证明材料，以证明其满足本项目供应商资格要求：</w:t>
      </w:r>
      <w:bookmarkEnd w:id="138"/>
      <w:r>
        <w:rPr>
          <w:color w:val="auto"/>
          <w:highlight w:val="none"/>
        </w:rPr>
      </w:r>
      <w:bookmarkEnd w:id="139"/>
      <w:r>
        <w:rPr>
          <w:color w:val="auto"/>
          <w:highlight w:val="none"/>
        </w:rPr>
      </w:r>
      <w:bookmarkEnd w:id="140"/>
      <w:r>
        <w:rPr>
          <w:color w:val="auto"/>
          <w:highlight w:val="none"/>
        </w:rPr>
      </w:r>
      <w:bookmarkEnd w:id="141"/>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（1）供应商有效的法人或其他组织的营业执照等证明文件原件扫描件；</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（2）供应商出具的《基本资格条件承诺函书》原件扫描件；</w:t>
      </w:r>
      <w:r>
        <w:rPr>
          <w:color w:val="auto"/>
          <w:highlight w:val="none"/>
        </w:rPr>
      </w:r>
      <w:r/>
    </w:p>
    <w:p>
      <w:pPr>
        <w:ind w:firstLine="440"/>
        <w:spacing w:line="360" w:lineRule="auto"/>
        <w:rPr>
          <w:color w:val="auto"/>
          <w:highlight w:val="none"/>
        </w:rPr>
      </w:pPr>
      <w:r>
        <w:rPr>
          <w:rFonts w:hint="eastAsia" w:ascii="宋体" w:hAnsi="宋体" w:cs="宋体"/>
          <w:color w:val="auto"/>
          <w:sz w:val="22"/>
          <w:highlight w:val="none"/>
        </w:rPr>
        <w:t xml:space="preserve">（3）供应商出具的《承诺函》原件扫描件；</w:t>
      </w:r>
      <w:r>
        <w:rPr>
          <w:color w:val="auto"/>
          <w:highlight w:val="none"/>
        </w:rPr>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（4）特定资格条件：</w:t>
      </w:r>
      <w:r>
        <w:rPr>
          <w:rFonts w:hint="eastAsia" w:ascii="宋体" w:hAnsi="宋体" w:cs="宋体"/>
          <w:color w:val="auto"/>
          <w:sz w:val="22"/>
          <w:highlight w:val="none"/>
          <w:lang w:eastAsia="zh-CN"/>
        </w:rPr>
        <w:t xml:space="preserve">无</w:t>
      </w:r>
      <w:r>
        <w:rPr>
          <w:color w:val="auto"/>
          <w:highlight w:val="none"/>
        </w:rPr>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lang w:eastAsia="zh-CN"/>
        </w:rPr>
        <w:t xml:space="preserve">）落实政府采购政策需满足的资格要求：</w:t>
      </w:r>
      <w:r>
        <w:rPr>
          <w:rFonts w:hint="eastAsia" w:ascii="宋体" w:hAnsi="宋体" w:cs="宋体"/>
          <w:color w:val="auto"/>
          <w:sz w:val="22"/>
          <w:highlight w:val="none"/>
          <w:lang w:val="en-US" w:eastAsia="zh-CN"/>
        </w:rPr>
        <w:t xml:space="preserve">/</w:t>
      </w:r>
      <w:r>
        <w:rPr>
          <w:color w:val="auto"/>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）供应商承诺不存在第二章“供应商须知”第 1.3.4项规定的任何一种情形的。</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r>
        <w:rPr>
          <w:color w:val="auto"/>
          <w:highlight w:val="none"/>
        </w:rPr>
      </w:r>
      <w:r/>
    </w:p>
    <w:p>
      <w:pPr>
        <w:pStyle w:val="1168"/>
        <w:ind w:firstLine="442"/>
        <w:jc w:val="left"/>
        <w:spacing w:before="0" w:after="0" w:line="360" w:lineRule="auto"/>
        <w:rPr>
          <w:rFonts w:hAnsi="宋体"/>
          <w:color w:val="auto"/>
          <w:sz w:val="22"/>
          <w:szCs w:val="22"/>
          <w:highlight w:val="none"/>
        </w:rPr>
      </w:pPr>
      <w:r>
        <w:rPr>
          <w:color w:val="auto"/>
          <w:highlight w:val="none"/>
        </w:rPr>
      </w:r>
      <w:bookmarkStart w:id="142" w:name="_Toc3343"/>
      <w:r>
        <w:rPr>
          <w:color w:val="auto"/>
          <w:highlight w:val="none"/>
        </w:rPr>
      </w:r>
      <w:bookmarkStart w:id="143" w:name="_Toc28710"/>
      <w:r>
        <w:rPr>
          <w:color w:val="auto"/>
          <w:highlight w:val="none"/>
        </w:rPr>
      </w:r>
      <w:bookmarkStart w:id="144" w:name="_Toc18105"/>
      <w:r>
        <w:rPr>
          <w:color w:val="auto"/>
          <w:highlight w:val="none"/>
        </w:rPr>
      </w:r>
      <w:bookmarkStart w:id="145" w:name="_Toc29124"/>
      <w:r>
        <w:rPr>
          <w:rFonts w:hint="eastAsia" w:hAnsi="宋体"/>
          <w:color w:val="auto"/>
          <w:sz w:val="22"/>
          <w:szCs w:val="22"/>
          <w:highlight w:val="none"/>
        </w:rPr>
        <w:t xml:space="preserve">3.5 投标文件的编制</w:t>
      </w:r>
      <w:bookmarkEnd w:id="142"/>
      <w:r>
        <w:rPr>
          <w:color w:val="auto"/>
          <w:highlight w:val="none"/>
        </w:rPr>
      </w:r>
      <w:bookmarkEnd w:id="143"/>
      <w:r>
        <w:rPr>
          <w:color w:val="auto"/>
          <w:highlight w:val="none"/>
        </w:rPr>
      </w:r>
      <w:bookmarkEnd w:id="144"/>
      <w:r>
        <w:rPr>
          <w:color w:val="auto"/>
          <w:highlight w:val="none"/>
        </w:rPr>
      </w:r>
      <w:bookmarkEnd w:id="145"/>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3.5.1 投标文件应按第七章“投标文件内容及格式”进行编写，如有必要，可以增加附页，作为投标文件的组成部分。</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如果投标文件由委托代理人签署，则供应商须提交授权委托书，授权委托书应按第七章“投标文件格式”的要求出具，并由法定代表人和委托代理人签名或签章。</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如果由供应商的法定代表人亲自签署投标文件，则供应商须提交法定代表人身份证明，身份证明应符合第七章“投标文件内容及格式”的要求。</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投标文件应尽量避免涂改、行间插字或删除。如果出现上述情况，改动之处应由供应商的法定代表人或其授权的代理人签字或签章或盖单位公章。</w:t>
      </w:r>
      <w:r>
        <w:rPr>
          <w:color w:val="auto"/>
          <w:highlight w:val="none"/>
        </w:rPr>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3.5.3 投标人须确保投标文件中扫描件完整、有效、清晰。</w:t>
      </w:r>
      <w:bookmarkEnd w:id="111"/>
      <w:r>
        <w:rPr>
          <w:color w:val="auto"/>
          <w:highlight w:val="none"/>
        </w:rPr>
      </w:r>
      <w:r/>
    </w:p>
    <w:p>
      <w:pPr>
        <w:pStyle w:val="1169"/>
        <w:spacing w:line="400" w:lineRule="exact"/>
        <w:rPr>
          <w:rFonts w:ascii="宋体" w:hAnsi="宋体" w:eastAsia="宋体" w:cs="宋体"/>
          <w:color w:val="auto"/>
          <w:sz w:val="22"/>
          <w:szCs w:val="22"/>
          <w:highlight w:val="none"/>
        </w:rPr>
      </w:pPr>
      <w:r>
        <w:rPr>
          <w:color w:val="auto"/>
          <w:highlight w:val="none"/>
        </w:rPr>
      </w:r>
      <w:bookmarkStart w:id="146" w:name="_Toc12903"/>
      <w:r>
        <w:rPr>
          <w:rFonts w:hint="eastAsia" w:ascii="宋体" w:hAnsi="宋体" w:eastAsia="宋体" w:cs="宋体"/>
          <w:color w:val="auto"/>
          <w:sz w:val="22"/>
          <w:szCs w:val="22"/>
          <w:highlight w:val="none"/>
          <w:lang w:eastAsia="zh-CN"/>
        </w:rPr>
        <w:t xml:space="preserve">四、</w:t>
      </w:r>
      <w:r>
        <w:rPr>
          <w:rFonts w:hint="eastAsia" w:ascii="宋体" w:hAnsi="宋体" w:eastAsia="宋体" w:cs="宋体"/>
          <w:color w:val="auto"/>
          <w:sz w:val="22"/>
          <w:szCs w:val="22"/>
          <w:highlight w:val="none"/>
        </w:rPr>
        <w:t xml:space="preserve">投标</w:t>
      </w:r>
      <w:bookmarkEnd w:id="146"/>
      <w:r>
        <w:rPr>
          <w:color w:val="auto"/>
          <w:highlight w:val="none"/>
        </w:rPr>
      </w:r>
      <w:r/>
    </w:p>
    <w:p>
      <w:pPr>
        <w:pStyle w:val="1249"/>
        <w:ind w:firstLine="480"/>
        <w:spacing w:line="400" w:lineRule="exact"/>
        <w:rPr>
          <w:rFonts w:ascii="宋体" w:hAnsi="宋体" w:cs="宋体"/>
          <w:b/>
          <w:bCs/>
          <w:color w:val="auto"/>
          <w:sz w:val="22"/>
          <w:highlight w:val="none"/>
        </w:rPr>
      </w:pPr>
      <w:r>
        <w:rPr>
          <w:color w:val="auto"/>
          <w:highlight w:val="none"/>
        </w:rPr>
      </w:r>
      <w:bookmarkStart w:id="147" w:name="_Toc440"/>
      <w:r>
        <w:rPr>
          <w:rFonts w:hint="eastAsia" w:ascii="宋体" w:hAnsi="宋体" w:cs="宋体"/>
          <w:b/>
          <w:bCs/>
          <w:color w:val="auto"/>
          <w:sz w:val="22"/>
          <w:highlight w:val="none"/>
        </w:rPr>
        <w:t xml:space="preserve">4</w:t>
      </w:r>
      <w:r>
        <w:rPr>
          <w:rFonts w:hint="eastAsia" w:ascii="宋体" w:hAnsi="宋体" w:cs="宋体"/>
          <w:b/>
          <w:bCs/>
          <w:color w:val="auto"/>
          <w:sz w:val="22"/>
          <w:highlight w:val="none"/>
          <w:lang w:val="zh-CN"/>
        </w:rPr>
        <w:t xml:space="preserve">.1投标文件的密封（加密）和标记</w:t>
      </w:r>
      <w:r>
        <w:rPr>
          <w:color w:val="auto"/>
          <w:highlight w:val="none"/>
        </w:rPr>
      </w:r>
      <w:r/>
    </w:p>
    <w:p>
      <w:pPr>
        <w:pStyle w:val="1249"/>
        <w:ind w:firstLine="480"/>
        <w:spacing w:line="400" w:lineRule="exact"/>
        <w:rPr>
          <w:rFonts w:ascii="宋体" w:hAnsi="宋体" w:cs="宋体"/>
          <w:color w:val="auto"/>
          <w:sz w:val="22"/>
          <w:highlight w:val="none"/>
        </w:rPr>
      </w:pPr>
      <w:r>
        <w:rPr>
          <w:color w:val="auto"/>
          <w:highlight w:val="none"/>
        </w:rPr>
      </w:r>
      <w:bookmarkStart w:id="148" w:name="4.2_首次响应文件的递交"/>
      <w:r>
        <w:rPr>
          <w:color w:val="auto"/>
          <w:highlight w:val="none"/>
        </w:rPr>
      </w:r>
      <w:bookmarkEnd w:id="148"/>
      <w:r>
        <w:rPr>
          <w:rFonts w:hint="eastAsia" w:ascii="宋体" w:hAnsi="宋体" w:cs="宋体"/>
          <w:color w:val="auto"/>
          <w:sz w:val="22"/>
          <w:highlight w:val="none"/>
        </w:rPr>
        <w:t xml:space="preserve">4.1.1</w:t>
      </w:r>
      <w:r>
        <w:rPr>
          <w:rFonts w:hint="eastAsia" w:ascii="宋体" w:hAnsi="宋体" w:cs="宋体"/>
          <w:color w:val="auto"/>
          <w:sz w:val="22"/>
          <w:highlight w:val="none"/>
          <w:lang w:val="zh-CN"/>
        </w:rPr>
        <w:t xml:space="preserve"> 密封（加密）要求：本项目供应商须通过“苏采云”系统提供的政府采购客户端工具（使用“CA数字证书”）对其数据电文形式的投标文件加密。</w:t>
      </w:r>
      <w:r>
        <w:rPr>
          <w:color w:val="auto"/>
          <w:highlight w:val="none"/>
        </w:rPr>
      </w:r>
      <w:r/>
    </w:p>
    <w:p>
      <w:pPr>
        <w:pStyle w:val="1249"/>
        <w:ind w:firstLine="480"/>
        <w:spacing w:line="400" w:lineRule="exact"/>
        <w:rPr>
          <w:rFonts w:ascii="宋体" w:hAnsi="宋体" w:cs="宋体"/>
          <w:color w:val="auto"/>
          <w:sz w:val="22"/>
          <w:highlight w:val="none"/>
        </w:rPr>
      </w:pPr>
      <w:r>
        <w:rPr>
          <w:rFonts w:hint="eastAsia" w:ascii="宋体" w:hAnsi="宋体" w:cs="宋体"/>
          <w:color w:val="auto"/>
          <w:sz w:val="22"/>
          <w:highlight w:val="none"/>
        </w:rPr>
        <w:t xml:space="preserve">4.1.2</w:t>
      </w:r>
      <w:r>
        <w:rPr>
          <w:rFonts w:hint="eastAsia" w:ascii="宋体" w:hAnsi="宋体" w:cs="宋体"/>
          <w:color w:val="auto"/>
          <w:sz w:val="22"/>
          <w:highlight w:val="none"/>
          <w:lang w:val="zh-CN"/>
        </w:rPr>
        <w:t xml:space="preserve">签署要求：见《</w:t>
      </w:r>
      <w:r>
        <w:rPr>
          <w:rFonts w:hint="eastAsia" w:ascii="宋体" w:hAnsi="宋体" w:cs="宋体"/>
          <w:color w:val="auto"/>
          <w:sz w:val="22"/>
          <w:highlight w:val="none"/>
        </w:rPr>
        <w:t xml:space="preserve">招标</w:t>
      </w:r>
      <w:r>
        <w:rPr>
          <w:rFonts w:hint="eastAsia" w:ascii="宋体" w:hAnsi="宋体" w:cs="宋体"/>
          <w:color w:val="auto"/>
          <w:sz w:val="22"/>
          <w:highlight w:val="none"/>
          <w:lang w:val="zh-CN"/>
        </w:rPr>
        <w:t xml:space="preserve">文件》附件中相关格式要求。</w:t>
      </w:r>
      <w:r>
        <w:rPr>
          <w:color w:val="auto"/>
          <w:highlight w:val="none"/>
        </w:rPr>
      </w:r>
      <w:r/>
    </w:p>
    <w:p>
      <w:pPr>
        <w:pStyle w:val="1249"/>
        <w:ind w:firstLine="480"/>
        <w:spacing w:line="400" w:lineRule="exact"/>
        <w:rPr>
          <w:rFonts w:ascii="宋体" w:hAnsi="宋体" w:cs="宋体"/>
          <w:color w:val="auto"/>
          <w:sz w:val="22"/>
          <w:highlight w:val="none"/>
        </w:rPr>
      </w:pPr>
      <w:r>
        <w:rPr>
          <w:rFonts w:hint="eastAsia" w:ascii="宋体" w:hAnsi="宋体" w:cs="宋体"/>
          <w:color w:val="auto"/>
          <w:sz w:val="22"/>
          <w:highlight w:val="none"/>
        </w:rPr>
        <w:t xml:space="preserve">4.1.3</w:t>
      </w:r>
      <w:r>
        <w:rPr>
          <w:rFonts w:hint="eastAsia" w:ascii="宋体" w:hAnsi="宋体" w:cs="宋体"/>
          <w:color w:val="auto"/>
          <w:sz w:val="22"/>
          <w:highlight w:val="none"/>
          <w:lang w:val="zh-CN"/>
        </w:rPr>
        <w:t xml:space="preserve"> 盖章要求：见《</w:t>
      </w:r>
      <w:r>
        <w:rPr>
          <w:rFonts w:hint="eastAsia" w:ascii="宋体" w:hAnsi="宋体" w:cs="宋体"/>
          <w:color w:val="auto"/>
          <w:sz w:val="22"/>
          <w:highlight w:val="none"/>
        </w:rPr>
        <w:t xml:space="preserve">招标</w:t>
      </w:r>
      <w:r>
        <w:rPr>
          <w:rFonts w:hint="eastAsia" w:ascii="宋体" w:hAnsi="宋体" w:cs="宋体"/>
          <w:color w:val="auto"/>
          <w:sz w:val="22"/>
          <w:highlight w:val="none"/>
          <w:lang w:val="zh-CN"/>
        </w:rPr>
        <w:t xml:space="preserve">文件》附件中相关格式要求。供应商须通过“苏采云”系统提供的政府采购客户端工具（使用“CA数字证书”）加盖电子签章。</w:t>
      </w:r>
      <w:r>
        <w:rPr>
          <w:color w:val="auto"/>
          <w:highlight w:val="none"/>
        </w:rPr>
      </w:r>
      <w:r/>
    </w:p>
    <w:p>
      <w:pPr>
        <w:pStyle w:val="1249"/>
        <w:ind w:firstLine="480"/>
        <w:spacing w:line="400" w:lineRule="exact"/>
        <w:rPr>
          <w:rFonts w:ascii="宋体" w:hAnsi="宋体" w:cs="宋体"/>
          <w:color w:val="auto"/>
          <w:sz w:val="22"/>
          <w:highlight w:val="none"/>
        </w:rPr>
      </w:pPr>
      <w:r>
        <w:rPr>
          <w:rFonts w:hint="eastAsia" w:ascii="宋体" w:hAnsi="宋体" w:cs="宋体"/>
          <w:color w:val="auto"/>
          <w:sz w:val="22"/>
          <w:highlight w:val="none"/>
        </w:rPr>
        <w:t xml:space="preserve">4.1.4</w:t>
      </w:r>
      <w:r>
        <w:rPr>
          <w:rFonts w:hint="eastAsia" w:ascii="宋体" w:hAnsi="宋体" w:cs="宋体"/>
          <w:color w:val="auto"/>
          <w:sz w:val="22"/>
          <w:highlight w:val="none"/>
          <w:lang w:val="zh-CN"/>
        </w:rPr>
        <w:t xml:space="preserve"> 特别提醒：</w:t>
      </w:r>
      <w:r>
        <w:rPr>
          <w:rFonts w:hint="eastAsia" w:ascii="宋体" w:hAnsi="宋体" w:cs="宋体"/>
          <w:color w:val="auto"/>
          <w:sz w:val="22"/>
          <w:highlight w:val="none"/>
        </w:rPr>
        <w:t xml:space="preserve">招标</w:t>
      </w:r>
      <w:r>
        <w:rPr>
          <w:rFonts w:hint="eastAsia" w:ascii="宋体" w:hAnsi="宋体" w:cs="宋体"/>
          <w:color w:val="auto"/>
          <w:sz w:val="22"/>
          <w:highlight w:val="none"/>
          <w:lang w:val="zh-CN"/>
        </w:rPr>
        <w:t xml:space="preserve">文件中如需“被授权代表签字或盖章”，供应商可打印成文档，签字或盖章后再扫描上传，最后再电子签章。</w:t>
      </w:r>
      <w:r>
        <w:rPr>
          <w:color w:val="auto"/>
          <w:highlight w:val="none"/>
        </w:rPr>
      </w:r>
      <w:r/>
    </w:p>
    <w:p>
      <w:pPr>
        <w:pStyle w:val="1249"/>
        <w:ind w:firstLine="480"/>
        <w:spacing w:line="400" w:lineRule="exact"/>
        <w:rPr>
          <w:rFonts w:ascii="宋体" w:hAnsi="宋体" w:cs="宋体"/>
          <w:b/>
          <w:bCs/>
          <w:color w:val="auto"/>
          <w:sz w:val="22"/>
          <w:highlight w:val="none"/>
        </w:rPr>
      </w:pPr>
      <w:r>
        <w:rPr>
          <w:rFonts w:hint="eastAsia" w:ascii="宋体" w:hAnsi="宋体" w:cs="宋体"/>
          <w:b/>
          <w:bCs/>
          <w:color w:val="auto"/>
          <w:sz w:val="22"/>
          <w:highlight w:val="none"/>
        </w:rPr>
        <w:t xml:space="preserve">4.2</w:t>
      </w:r>
      <w:r>
        <w:rPr>
          <w:rFonts w:hint="eastAsia" w:ascii="宋体" w:hAnsi="宋体" w:cs="宋体"/>
          <w:b/>
          <w:bCs/>
          <w:color w:val="auto"/>
          <w:sz w:val="22"/>
          <w:highlight w:val="none"/>
          <w:lang w:val="zh-CN"/>
        </w:rPr>
        <w:t xml:space="preserve">投标文件的递交</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4.2.1本项目通过“苏采云”系统进行电子采购，即供应商投标文件从政府采购客户端工具制作并通过“苏采云”系统提交。</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供应商应当通过“苏采云”系统提交数据电文形式的投标文件（即电子投标）。未进行线上投标文件提交并解密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因“苏采云”系统导致解密失败的除外</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的供应商，投标无效。其线下提交的（纸质）投标文件，采购代理机构退回拒收。</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4.2.3使用需要第三方认证的电子签名、数据电文，通过互联网方式提交投标文件。即：使用“电子签名认证证书（CA数字证书）”登录“苏采云”系统（网址：http://jszfcg.jsczt.cn</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点击“苏采云”进入系统），按照要求通过互联网方式提交投标文件。</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4.2.4“苏采云”系统使用要求：</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（1）使用谷歌浏览器参与不见面开标及相关环节。</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（2）电脑需提前准备好麦克风、音响，摄像头，提前检查保证能够正常使用。</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（3）操作系统至少win7以上，建议使用win10操作系统。</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（4）通过“苏采云”系统提交政府采购客户端工具导出加密的投标文件（后缀名为zip）。投标文件不得超过350M！ </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注：供应商应当按照《招标文件》的要求编制投标文件，并对其提交的投标文件的真实性、合法性承担法律责任。</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4.2.5逾期上传或未按规定上传的投标文件，采购人不予受理。</w:t>
      </w:r>
      <w:bookmarkEnd w:id="147"/>
      <w:r>
        <w:rPr>
          <w:color w:val="auto"/>
          <w:highlight w:val="none"/>
        </w:rPr>
      </w:r>
      <w:r/>
    </w:p>
    <w:p>
      <w:pPr>
        <w:pStyle w:val="1170"/>
        <w:ind w:left="900" w:hanging="417"/>
        <w:spacing w:line="400" w:lineRule="exact"/>
        <w:rPr>
          <w:rFonts w:hAnsi="宋体"/>
          <w:color w:val="auto"/>
          <w:sz w:val="22"/>
          <w:szCs w:val="22"/>
          <w:highlight w:val="none"/>
          <w:u w:val="none"/>
        </w:rPr>
      </w:pPr>
      <w:r>
        <w:rPr>
          <w:color w:val="auto"/>
          <w:highlight w:val="none"/>
        </w:rPr>
      </w:r>
      <w:bookmarkStart w:id="149" w:name="_Toc5198"/>
      <w:r>
        <w:rPr>
          <w:rFonts w:hint="eastAsia" w:hAnsi="宋体"/>
          <w:color w:val="auto"/>
          <w:sz w:val="22"/>
          <w:szCs w:val="22"/>
          <w:highlight w:val="none"/>
          <w:u w:val="none"/>
        </w:rPr>
        <w:t xml:space="preserve">4.3 投标文件的修改与撤回</w:t>
      </w:r>
      <w:bookmarkEnd w:id="149"/>
      <w:r>
        <w:rPr>
          <w:color w:val="auto"/>
          <w:highlight w:val="none"/>
        </w:rPr>
      </w:r>
      <w:r/>
    </w:p>
    <w:p>
      <w:pPr>
        <w:pStyle w:val="1249"/>
        <w:ind w:firstLine="480"/>
        <w:spacing w:line="400" w:lineRule="exact"/>
        <w:rPr>
          <w:rFonts w:ascii="宋体" w:hAnsi="宋体" w:cs="宋体"/>
          <w:color w:val="auto"/>
          <w:sz w:val="22"/>
          <w:highlight w:val="none"/>
        </w:rPr>
      </w:pPr>
      <w:r>
        <w:rPr>
          <w:color w:val="auto"/>
          <w:highlight w:val="none"/>
        </w:rPr>
      </w:r>
      <w:bookmarkStart w:id="150" w:name="_Toc1350"/>
      <w:r>
        <w:rPr>
          <w:rFonts w:hint="eastAsia" w:ascii="宋体" w:hAnsi="宋体" w:cs="宋体"/>
          <w:color w:val="auto"/>
          <w:sz w:val="22"/>
          <w:highlight w:val="none"/>
        </w:rPr>
        <w:t xml:space="preserve">4.3.1</w:t>
      </w:r>
      <w:r>
        <w:rPr>
          <w:rFonts w:hint="eastAsia" w:ascii="宋体" w:hAnsi="宋体" w:cs="宋体"/>
          <w:color w:val="auto"/>
          <w:sz w:val="22"/>
          <w:highlight w:val="none"/>
          <w:lang w:val="zh-CN"/>
        </w:rPr>
        <w:t xml:space="preserve"> 电子投标文件的撤回</w:t>
      </w:r>
      <w:r>
        <w:rPr>
          <w:color w:val="auto"/>
          <w:highlight w:val="none"/>
        </w:rPr>
      </w:r>
      <w:r/>
    </w:p>
    <w:p>
      <w:pPr>
        <w:pStyle w:val="1249"/>
        <w:ind w:firstLine="480"/>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投标人可在投标截止时间前，撤回其电子投标文件，具体操作方法见《江苏省政府采购管理交易系统（苏采云）供应商操作手册》。</w:t>
      </w:r>
      <w:r>
        <w:rPr>
          <w:color w:val="auto"/>
          <w:highlight w:val="none"/>
        </w:rPr>
      </w:r>
      <w:r/>
    </w:p>
    <w:p>
      <w:pPr>
        <w:pStyle w:val="1249"/>
        <w:ind w:firstLine="480"/>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在投标截止时间之后，投标人撤回电子投标文件，则认为其不再参与本项目投标活动。</w:t>
      </w:r>
      <w:r>
        <w:rPr>
          <w:color w:val="auto"/>
          <w:highlight w:val="none"/>
        </w:rPr>
      </w:r>
      <w:r/>
    </w:p>
    <w:p>
      <w:pPr>
        <w:pStyle w:val="1249"/>
        <w:ind w:firstLine="480"/>
        <w:jc w:val="left"/>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4.3.2投标文件的修改</w:t>
      </w:r>
      <w:r>
        <w:rPr>
          <w:color w:val="auto"/>
          <w:highlight w:val="none"/>
        </w:rPr>
      </w:r>
      <w:r/>
    </w:p>
    <w:p>
      <w:pPr>
        <w:pStyle w:val="1249"/>
        <w:ind w:firstLine="480"/>
        <w:jc w:val="left"/>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投标人可在投标截止时间前，对其电子投标文件进行修改，具体操作方法见《江苏省政府采购管理交易系统（苏采云）供应商操作手册》。</w:t>
      </w:r>
      <w:r>
        <w:rPr>
          <w:color w:val="auto"/>
          <w:highlight w:val="none"/>
        </w:rPr>
      </w:r>
      <w:r/>
    </w:p>
    <w:p>
      <w:pPr>
        <w:pStyle w:val="1249"/>
        <w:ind w:firstLine="480"/>
        <w:spacing w:line="400" w:lineRule="exact"/>
        <w:rPr>
          <w:rFonts w:ascii="宋体" w:hAnsi="宋体" w:cs="宋体"/>
          <w:color w:val="auto"/>
          <w:sz w:val="22"/>
          <w:highlight w:val="none"/>
        </w:rPr>
      </w:pPr>
      <w:r>
        <w:rPr>
          <w:rFonts w:hint="eastAsia" w:ascii="宋体" w:hAnsi="宋体" w:cs="宋体"/>
          <w:color w:val="auto"/>
          <w:sz w:val="22"/>
          <w:highlight w:val="none"/>
          <w:lang w:val="zh-CN"/>
        </w:rPr>
        <w:t xml:space="preserve"> 在投标截止时间之后，投标人不得对其电子投标文件作任何修改。</w:t>
      </w:r>
      <w:r>
        <w:rPr>
          <w:color w:val="auto"/>
          <w:highlight w:val="none"/>
        </w:rPr>
      </w:r>
      <w:r/>
    </w:p>
    <w:p>
      <w:pPr>
        <w:pStyle w:val="1169"/>
        <w:spacing w:line="40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五、开标及评标</w:t>
      </w:r>
      <w:bookmarkEnd w:id="150"/>
      <w:r>
        <w:rPr>
          <w:color w:val="auto"/>
          <w:highlight w:val="none"/>
        </w:rPr>
      </w:r>
      <w:r/>
    </w:p>
    <w:p>
      <w:pPr>
        <w:pStyle w:val="1170"/>
        <w:ind w:left="900" w:hanging="417"/>
        <w:spacing w:line="400" w:lineRule="exact"/>
        <w:rPr>
          <w:rFonts w:hAnsi="宋体"/>
          <w:color w:val="auto"/>
          <w:sz w:val="22"/>
          <w:szCs w:val="22"/>
          <w:highlight w:val="none"/>
          <w:u w:val="none"/>
        </w:rPr>
      </w:pPr>
      <w:r>
        <w:rPr>
          <w:color w:val="auto"/>
          <w:highlight w:val="none"/>
        </w:rPr>
      </w:r>
      <w:bookmarkStart w:id="151" w:name="_Toc22196"/>
      <w:r>
        <w:rPr>
          <w:rFonts w:hint="eastAsia" w:hAnsi="宋体"/>
          <w:color w:val="auto"/>
          <w:sz w:val="22"/>
          <w:szCs w:val="22"/>
          <w:highlight w:val="none"/>
          <w:u w:val="none"/>
        </w:rPr>
        <w:t xml:space="preserve">5.1 开标</w:t>
      </w:r>
      <w:bookmarkEnd w:id="151"/>
      <w:r>
        <w:rPr>
          <w:color w:val="auto"/>
          <w:highlight w:val="none"/>
        </w:rPr>
      </w:r>
      <w:r/>
    </w:p>
    <w:p>
      <w:pPr>
        <w:ind w:firstLine="440"/>
        <w:spacing w:line="400" w:lineRule="exact"/>
        <w:rPr>
          <w:rFonts w:ascii="宋体" w:hAnsi="宋体" w:cs="宋体"/>
          <w:color w:val="auto"/>
          <w:sz w:val="22"/>
          <w:szCs w:val="22"/>
          <w:highlight w:val="none"/>
        </w:rPr>
      </w:pPr>
      <w:r>
        <w:rPr>
          <w:color w:val="auto"/>
          <w:highlight w:val="none"/>
        </w:rPr>
      </w:r>
      <w:bookmarkStart w:id="152" w:name="_Toc26462"/>
      <w:r>
        <w:rPr>
          <w:rFonts w:hint="eastAsia" w:ascii="宋体" w:hAnsi="宋体" w:cs="宋体"/>
          <w:color w:val="auto"/>
          <w:sz w:val="22"/>
          <w:szCs w:val="22"/>
          <w:highlight w:val="none"/>
        </w:rPr>
        <w:t xml:space="preserve">5.1.1 采购人</w:t>
      </w:r>
      <w:r>
        <w:rPr>
          <w:rFonts w:hint="eastAsia" w:ascii="宋体" w:hAnsi="宋体" w:cs="宋体"/>
          <w:color w:val="auto"/>
          <w:sz w:val="22"/>
          <w:highlight w:val="none"/>
        </w:rPr>
        <w:t xml:space="preserve">或采购代理机构</w:t>
      </w:r>
      <w:r>
        <w:rPr>
          <w:rFonts w:hint="eastAsia" w:ascii="宋体" w:hAnsi="宋体" w:cs="宋体"/>
          <w:color w:val="auto"/>
          <w:sz w:val="22"/>
          <w:szCs w:val="22"/>
          <w:highlight w:val="none"/>
        </w:rPr>
        <w:t xml:space="preserve">在供应商须知前附表规定的开标时间和地点公开开标。供应商不足3家的，不得开标。供应商提交的投标文件原封退还给供应商。</w:t>
      </w:r>
      <w:r>
        <w:rPr>
          <w:color w:val="auto"/>
          <w:highlight w:val="none"/>
        </w:rPr>
      </w: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5.1.2 开标由电子招标投标交易平台主持，邀请供应商参加。</w:t>
      </w:r>
      <w:r>
        <w:rPr>
          <w:rFonts w:hint="eastAsia" w:ascii="宋体" w:hAnsi="宋体" w:cs="宋体"/>
          <w:color w:val="auto"/>
          <w:sz w:val="22"/>
          <w:highlight w:val="none"/>
        </w:rPr>
        <w:t xml:space="preserve">被邀请参与开标的供应商需按本招标文件要求的截止时间、方式（地点）提交投标文件（供应商在“苏采云”系统中提交投标文件的时间即为数据电文（投标文件）的发送时间和接收时间），同时派人通过“苏采云”系统在“开标大厅”参与不见面开标</w:t>
      </w:r>
      <w:r>
        <w:rPr>
          <w:rFonts w:hint="eastAsia" w:ascii="宋体" w:hAnsi="宋体" w:cs="宋体"/>
          <w:color w:val="auto"/>
          <w:sz w:val="22"/>
          <w:szCs w:val="22"/>
          <w:highlight w:val="none"/>
        </w:rPr>
        <w:t xml:space="preserve">。</w:t>
      </w:r>
      <w:r>
        <w:rPr>
          <w:rFonts w:hint="eastAsia" w:ascii="宋体" w:hAnsi="宋体" w:cs="宋体"/>
          <w:color w:val="auto"/>
          <w:sz w:val="22"/>
          <w:highlight w:val="none"/>
        </w:rPr>
        <w:t xml:space="preserve"> </w:t>
      </w:r>
      <w:r>
        <w:rPr>
          <w:color w:val="auto"/>
          <w:highlight w:val="none"/>
        </w:rPr>
      </w:r>
      <w:r/>
    </w:p>
    <w:p>
      <w:pPr>
        <w:ind w:firstLine="48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5.1.3 所有投标单位使用 CA 证书在开标时间时，解密各自投标文件，由工作人员操作系统进行开标，供应商不足3家的，不得开标。</w:t>
      </w:r>
      <w:r>
        <w:rPr>
          <w:color w:val="auto"/>
          <w:highlight w:val="none"/>
        </w:rPr>
      </w: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5.1.4 供应商原因造成投标文件未解密的，视为撤销其投标文件；因供应商之外的原因造成投标文件未解密的，视为撤回其投标文件。部分投标文件未解密的，其他投标文件的开标可以继续进行。</w:t>
      </w:r>
      <w:r>
        <w:rPr>
          <w:color w:val="auto"/>
          <w:highlight w:val="none"/>
        </w:rPr>
      </w:r>
      <w:r/>
    </w:p>
    <w:p>
      <w:pPr>
        <w:ind w:firstLine="48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rPr>
          <w:color w:val="auto"/>
          <w:highlight w:val="none"/>
        </w:rPr>
      </w:r>
      <w:r/>
    </w:p>
    <w:p>
      <w:pPr>
        <w:ind w:firstLine="48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所有供应商解密（或解密时间）结束后，“苏采云”系统生成开标记录并公布，但依法应当保密的除外。</w:t>
      </w:r>
      <w:r>
        <w:rPr>
          <w:color w:val="auto"/>
          <w:highlight w:val="none"/>
        </w:rPr>
      </w: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5.1.6开标时，投标文件中“开标一览表”内容与投标文件中相应内容不一致的，以“开标一览表”为准；大写金额与小写金额不一致的，以大写金额为准。</w:t>
      </w:r>
      <w:r>
        <w:rPr>
          <w:color w:val="auto"/>
          <w:highlight w:val="none"/>
        </w:rPr>
      </w:r>
      <w:r/>
    </w:p>
    <w:p>
      <w:pPr>
        <w:ind w:firstLine="440"/>
        <w:spacing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5.1.7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当场未提出异议的，事后采购人不再受理与开标有关的异议。</w:t>
      </w:r>
      <w:r>
        <w:rPr>
          <w:color w:val="auto"/>
          <w:highlight w:val="none"/>
        </w:rPr>
      </w:r>
      <w:r/>
    </w:p>
    <w:p>
      <w:pPr>
        <w:ind w:firstLine="440"/>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5.2 资格评审</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5.2.1开标结束后，采购人或者采购代理机构依法对投标人的资格进行审查。</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5.2.2采购人或者采购代理机构应当按照第三章“资格审查办法”规定的资格评审标准对投标文件进行资格评审。</w:t>
      </w:r>
      <w:r>
        <w:rPr>
          <w:color w:val="auto"/>
          <w:highlight w:val="none"/>
        </w:rPr>
      </w:r>
      <w:r/>
    </w:p>
    <w:p>
      <w:pPr>
        <w:ind w:firstLine="440"/>
        <w:spacing w:line="360" w:lineRule="auto"/>
        <w:rPr>
          <w:rFonts w:ascii="宋体" w:hAnsi="宋体" w:cs="宋体"/>
          <w:b/>
          <w:bCs/>
          <w:color w:val="auto"/>
          <w:sz w:val="22"/>
          <w:highlight w:val="none"/>
        </w:rPr>
      </w:pPr>
      <w:r>
        <w:rPr>
          <w:rFonts w:hint="eastAsia" w:ascii="宋体" w:hAnsi="宋体" w:cs="宋体"/>
          <w:color w:val="auto"/>
          <w:sz w:val="22"/>
          <w:highlight w:val="none"/>
        </w:rPr>
        <w:t xml:space="preserve">5.2.3 资格评审结束后，合格投标人不足3家的，不得评标。</w:t>
      </w:r>
      <w:r>
        <w:rPr>
          <w:color w:val="auto"/>
          <w:highlight w:val="none"/>
        </w:rPr>
      </w:r>
      <w:r/>
    </w:p>
    <w:p>
      <w:pPr>
        <w:ind w:firstLine="440"/>
        <w:spacing w:line="360" w:lineRule="auto"/>
        <w:rPr>
          <w:rFonts w:ascii="宋体" w:hAnsi="宋体" w:cs="宋体"/>
          <w:b/>
          <w:bCs/>
          <w:color w:val="auto"/>
          <w:sz w:val="22"/>
          <w:highlight w:val="none"/>
        </w:rPr>
      </w:pPr>
      <w:r>
        <w:rPr>
          <w:rFonts w:hint="eastAsia" w:ascii="宋体" w:hAnsi="宋体" w:cs="宋体"/>
          <w:b/>
          <w:bCs/>
          <w:color w:val="auto"/>
          <w:sz w:val="22"/>
          <w:highlight w:val="none"/>
        </w:rPr>
        <w:t xml:space="preserve">5.3 组建评标委员会</w:t>
      </w:r>
      <w:bookmarkEnd w:id="152"/>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5.3.1 评标委员会由采购人代表和评审专家组成，成员人数见供应商须知前附表。</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5.3.2 评标委员会成员有下列情形之一的，应当回避；已经进入的，应当退出</w:t>
      </w:r>
      <w:r>
        <w:rPr>
          <w:rFonts w:hint="eastAsia" w:ascii="宋体" w:hAnsi="宋体" w:cs="宋体"/>
          <w:color w:val="auto"/>
          <w:sz w:val="22"/>
          <w:highlight w:val="none"/>
          <w:lang w:eastAsia="zh-CN"/>
        </w:rPr>
        <w:t xml:space="preserve">：</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（1）供应商或者供应商主要负责人的近亲属；</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（2）项目主管部门或者行政监督部门的人员；</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（3）与供应商有经济利益关系；</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（4）曾因在招标、评标以及其他与招标投标有关系活动中从事违法行为而受到行政处罚或者刑事处罚的；</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（5）与供应商有其他利害关系与供应商有利害关系。</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5.3.3 特殊情况处置</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（1）评标活动终止</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②发生下列情况之一的，评标委员会应终止评标并按照废标处理：</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a.发生了不可抗力事件；</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b.评标委员会名单泄密或者评标委</w:t>
      </w:r>
      <w:r>
        <w:rPr>
          <w:rFonts w:hint="eastAsia" w:ascii="宋体" w:hAnsi="宋体" w:cs="宋体"/>
          <w:color w:val="auto"/>
          <w:sz w:val="22"/>
          <w:highlight w:val="none"/>
          <w:lang w:eastAsia="zh-CN"/>
        </w:rPr>
        <w:t xml:space="preserve">员会</w:t>
      </w:r>
      <w:r>
        <w:rPr>
          <w:rFonts w:hint="eastAsia" w:ascii="宋体" w:hAnsi="宋体" w:cs="宋体"/>
          <w:color w:val="auto"/>
          <w:sz w:val="22"/>
          <w:highlight w:val="none"/>
        </w:rPr>
        <w:t xml:space="preserve">成员无法中途更换的；</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c.发生评标信息泄露或者出现非法干预评审、谈判工作的；</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d.监督人员现场发现评标委员会或者成员未按照招标文件规定评审或者存在违反法律法规规定行为，且拒绝改正的。</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出现上述情形的，评标委员会有权予以废标或者建议采购人和采购代理机构封存招标文件和所有投标或投标文件，择期重新组建评标委员会进行评审。</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lang w:eastAsia="zh-CN"/>
        </w:rPr>
        <w:t xml:space="preserve">（2）</w:t>
      </w:r>
      <w:r>
        <w:rPr>
          <w:rFonts w:hint="eastAsia" w:ascii="宋体" w:hAnsi="宋体" w:cs="宋体"/>
          <w:color w:val="auto"/>
          <w:sz w:val="22"/>
          <w:highlight w:val="none"/>
        </w:rPr>
        <w:t xml:space="preserve">评标委员会中途更换成员</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①除非发生下列情况之一，评标委员会成员不得中途更换：</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a.因不可抗拒的客观原因，不能到场或者需在评标过程中退出评标活动；</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b.根据法律法规规定，某个或者某几个评标委员会成员需要回避；</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lang w:eastAsia="zh-CN"/>
        </w:rPr>
        <w:t xml:space="preserve">（3）</w:t>
      </w:r>
      <w:r>
        <w:rPr>
          <w:rFonts w:hint="eastAsia" w:ascii="宋体" w:hAnsi="宋体" w:cs="宋体"/>
          <w:color w:val="auto"/>
          <w:sz w:val="22"/>
          <w:highlight w:val="none"/>
        </w:rPr>
        <w:t xml:space="preserve">评委争议</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color w:val="auto"/>
          <w:highlight w:val="none"/>
        </w:rPr>
      </w:r>
      <w:r/>
    </w:p>
    <w:p>
      <w:pPr>
        <w:ind w:firstLine="442"/>
        <w:spacing w:line="400" w:lineRule="exact"/>
        <w:rPr>
          <w:rFonts w:ascii="宋体" w:hAnsi="宋体" w:cs="宋体"/>
          <w:b/>
          <w:color w:val="auto"/>
          <w:sz w:val="22"/>
          <w:szCs w:val="22"/>
          <w:highlight w:val="none"/>
        </w:rPr>
      </w:pPr>
      <w:r>
        <w:rPr>
          <w:color w:val="auto"/>
          <w:highlight w:val="none"/>
        </w:rPr>
      </w:r>
      <w:bookmarkStart w:id="153" w:name="_Toc1074"/>
      <w:r>
        <w:rPr>
          <w:rFonts w:hint="eastAsia" w:ascii="宋体" w:hAnsi="宋体" w:cs="宋体"/>
          <w:b/>
          <w:color w:val="auto"/>
          <w:sz w:val="22"/>
          <w:szCs w:val="22"/>
          <w:highlight w:val="none"/>
        </w:rPr>
        <w:t xml:space="preserve">5.4 评标</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5.4.1经初审合格的投标文件，评标委员会将根据采购文件确定的评标原则和方法，对其技术部分和商务部分作进一步的评审和比较。</w:t>
      </w:r>
      <w:r>
        <w:rPr>
          <w:color w:val="auto"/>
          <w:highlight w:val="none"/>
        </w:rPr>
      </w:r>
      <w:r/>
    </w:p>
    <w:p>
      <w:pPr>
        <w:ind w:firstLine="480"/>
        <w:spacing w:before="120" w:line="400" w:lineRule="exact"/>
        <w:rPr>
          <w:rFonts w:ascii="宋体" w:hAnsi="宋体" w:cs="宋体"/>
          <w:color w:val="auto"/>
          <w:sz w:val="22"/>
          <w:highlight w:val="none"/>
        </w:rPr>
      </w:pPr>
      <w:r>
        <w:rPr>
          <w:rFonts w:hint="eastAsia" w:ascii="宋体" w:hAnsi="宋体" w:cs="宋体"/>
          <w:color w:val="auto"/>
          <w:sz w:val="22"/>
          <w:szCs w:val="22"/>
          <w:highlight w:val="none"/>
        </w:rPr>
        <w:t xml:space="preserve">5.4.2 </w:t>
      </w:r>
      <w:r>
        <w:rPr>
          <w:rFonts w:hint="eastAsia" w:ascii="宋体" w:hAnsi="宋体" w:cs="宋体"/>
          <w:color w:val="auto"/>
          <w:sz w:val="22"/>
          <w:highlight w:val="none"/>
        </w:rPr>
        <w:t xml:space="preserve">评标委员会对符合资格的投标人的投标文件，按照第四章“评标办法”规定的评标方法、评审因素、标准和程序对投标文件进行评审。</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5.4.3评标时，评标委员会各成员应当独立对每个供应商的投标文件进行评价，并汇总每个供应商的得分。</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color w:val="auto"/>
          <w:highlight w:val="none"/>
        </w:rPr>
      </w:r>
      <w:r/>
    </w:p>
    <w:p>
      <w:pPr>
        <w:pStyle w:val="968"/>
        <w:ind w:firstLine="480"/>
        <w:jc w:val="both"/>
        <w:spacing w:beforeAutospacing="0" w:afterAutospacing="0" w:line="360" w:lineRule="auto"/>
        <w:rPr>
          <w:rFonts w:hint="default" w:ascii="宋体" w:cs="宋体"/>
          <w:b/>
          <w:bCs/>
          <w:color w:val="auto"/>
          <w:highlight w:val="none"/>
        </w:rPr>
      </w:pPr>
      <w:r>
        <w:rPr>
          <w:rFonts w:ascii="宋体" w:cs="宋体"/>
          <w:b/>
          <w:bCs/>
          <w:color w:val="auto"/>
          <w:highlight w:val="none"/>
        </w:rPr>
        <w:t xml:space="preserve">（一）评审过程中出现下列情形之一的，评标委员会应当启动异常低价投标审查程序：</w:t>
      </w:r>
      <w:r>
        <w:rPr>
          <w:color w:val="auto"/>
          <w:highlight w:val="none"/>
        </w:rPr>
      </w:r>
      <w:r/>
    </w:p>
    <w:p>
      <w:pPr>
        <w:pStyle w:val="968"/>
        <w:ind w:firstLine="480"/>
        <w:jc w:val="both"/>
        <w:spacing w:beforeAutospacing="0" w:afterAutospacing="0" w:line="360" w:lineRule="auto"/>
        <w:rPr>
          <w:rFonts w:hint="default" w:ascii="宋体" w:cs="宋体"/>
          <w:b/>
          <w:bCs/>
          <w:color w:val="auto"/>
          <w:highlight w:val="none"/>
        </w:rPr>
      </w:pPr>
      <w:r>
        <w:rPr>
          <w:rFonts w:ascii="宋体" w:cs="宋体"/>
          <w:b/>
          <w:bCs/>
          <w:color w:val="auto"/>
          <w:highlight w:val="none"/>
        </w:rPr>
        <w:t xml:space="preserve">1.投标（响应）报价低于全部通过符合性审查供应商投标（响应）报价平均值50%的，即投标（响应）报价</w:t>
      </w:r>
      <w:r>
        <w:rPr>
          <w:rFonts w:hint="eastAsia" w:ascii="宋体" w:cs="宋体"/>
          <w:b/>
          <w:bCs/>
          <w:color w:val="auto"/>
          <w:highlight w:val="none"/>
          <w:lang w:eastAsia="zh-CN"/>
        </w:rPr>
        <w:t xml:space="preserve">〈</w:t>
      </w:r>
      <w:r>
        <w:rPr>
          <w:rFonts w:ascii="宋体" w:cs="宋体"/>
          <w:b/>
          <w:bCs/>
          <w:color w:val="auto"/>
          <w:highlight w:val="none"/>
        </w:rPr>
        <w:t xml:space="preserve">全部通过符合性审查供应商投标（响应）报价平均值×50%；</w:t>
      </w:r>
      <w:r>
        <w:rPr>
          <w:color w:val="auto"/>
          <w:highlight w:val="none"/>
        </w:rPr>
      </w:r>
      <w:r/>
    </w:p>
    <w:p>
      <w:pPr>
        <w:pStyle w:val="968"/>
        <w:ind w:firstLine="480"/>
        <w:jc w:val="both"/>
        <w:spacing w:beforeAutospacing="0" w:afterAutospacing="0" w:line="360" w:lineRule="auto"/>
        <w:rPr>
          <w:rFonts w:hint="default" w:ascii="宋体" w:cs="宋体"/>
          <w:b/>
          <w:bCs/>
          <w:color w:val="auto"/>
          <w:highlight w:val="none"/>
        </w:rPr>
      </w:pPr>
      <w:r>
        <w:rPr>
          <w:rFonts w:ascii="宋体" w:cs="宋体"/>
          <w:b/>
          <w:bCs/>
          <w:color w:val="auto"/>
          <w:highlight w:val="none"/>
        </w:rPr>
        <w:t xml:space="preserve">2.投标（响应）报价低于通过符合性审查的次低报价供应商投标（响应）报价50%的，即投标（响应）报价</w:t>
      </w:r>
      <w:r>
        <w:rPr>
          <w:rFonts w:hint="eastAsia" w:ascii="宋体" w:cs="宋体"/>
          <w:b/>
          <w:bCs/>
          <w:color w:val="auto"/>
          <w:highlight w:val="none"/>
          <w:lang w:eastAsia="zh-CN"/>
        </w:rPr>
        <w:t xml:space="preserve">〈</w:t>
      </w:r>
      <w:r>
        <w:rPr>
          <w:rFonts w:ascii="宋体" w:cs="宋体"/>
          <w:b/>
          <w:bCs/>
          <w:color w:val="auto"/>
          <w:highlight w:val="none"/>
        </w:rPr>
        <w:t xml:space="preserve">通过符合性审查的次低报价供应商投标（响应）报价×50%；</w:t>
      </w:r>
      <w:r>
        <w:rPr>
          <w:color w:val="auto"/>
          <w:highlight w:val="none"/>
        </w:rPr>
      </w:r>
      <w:r/>
    </w:p>
    <w:p>
      <w:pPr>
        <w:pStyle w:val="968"/>
        <w:ind w:firstLine="480"/>
        <w:jc w:val="both"/>
        <w:spacing w:beforeAutospacing="0" w:afterAutospacing="0" w:line="360" w:lineRule="auto"/>
        <w:rPr>
          <w:rFonts w:hint="default" w:ascii="宋体" w:cs="宋体"/>
          <w:b/>
          <w:bCs/>
          <w:color w:val="auto"/>
          <w:highlight w:val="none"/>
        </w:rPr>
      </w:pPr>
      <w:r>
        <w:rPr>
          <w:rFonts w:ascii="宋体" w:cs="宋体"/>
          <w:b/>
          <w:bCs/>
          <w:color w:val="auto"/>
          <w:highlight w:val="none"/>
        </w:rPr>
        <w:t xml:space="preserve">3.投标（响应）报价低于采购项目最高限价45%的，即投标（响应）报价</w:t>
      </w:r>
      <w:r>
        <w:rPr>
          <w:rFonts w:hint="eastAsia" w:ascii="宋体" w:cs="宋体"/>
          <w:b/>
          <w:bCs/>
          <w:color w:val="auto"/>
          <w:highlight w:val="none"/>
          <w:lang w:eastAsia="zh-CN"/>
        </w:rPr>
        <w:t xml:space="preserve">〈</w:t>
      </w:r>
      <w:r>
        <w:rPr>
          <w:rFonts w:ascii="宋体" w:cs="宋体"/>
          <w:b/>
          <w:bCs/>
          <w:color w:val="auto"/>
          <w:highlight w:val="none"/>
        </w:rPr>
        <w:t xml:space="preserve">采购项目最高限价×45%；</w:t>
      </w:r>
      <w:r>
        <w:rPr>
          <w:color w:val="auto"/>
          <w:highlight w:val="none"/>
        </w:rPr>
      </w:r>
      <w:r/>
    </w:p>
    <w:p>
      <w:pPr>
        <w:pStyle w:val="968"/>
        <w:ind w:firstLine="480"/>
        <w:jc w:val="both"/>
        <w:spacing w:beforeAutospacing="0" w:afterAutospacing="0" w:line="360" w:lineRule="auto"/>
        <w:rPr>
          <w:rFonts w:hint="default" w:ascii="宋体" w:cs="宋体"/>
          <w:b/>
          <w:bCs/>
          <w:color w:val="auto"/>
          <w:highlight w:val="none"/>
        </w:rPr>
      </w:pPr>
      <w:r>
        <w:rPr>
          <w:rFonts w:ascii="宋体" w:cs="宋体"/>
          <w:b/>
          <w:bCs/>
          <w:color w:val="auto"/>
          <w:highlight w:val="none"/>
        </w:rPr>
        <w:t xml:space="preserve">4.评审委员会基于专业判断，认为供应商报价过低，有可能影响产品质量或者不能诚信履约的其他情形。</w:t>
      </w:r>
      <w:r>
        <w:rPr>
          <w:color w:val="auto"/>
          <w:highlight w:val="none"/>
        </w:rPr>
      </w:r>
      <w:r/>
    </w:p>
    <w:p>
      <w:pPr>
        <w:pStyle w:val="968"/>
        <w:ind w:firstLine="480"/>
        <w:jc w:val="both"/>
        <w:spacing w:beforeAutospacing="0" w:afterAutospacing="0" w:line="360" w:lineRule="auto"/>
        <w:rPr>
          <w:rFonts w:hint="default" w:ascii="宋体" w:cs="宋体"/>
          <w:b/>
          <w:bCs/>
          <w:color w:val="auto"/>
          <w:highlight w:val="none"/>
        </w:rPr>
      </w:pPr>
      <w:r>
        <w:rPr>
          <w:rFonts w:ascii="宋体" w:cs="宋体"/>
          <w:b/>
          <w:bCs/>
          <w:color w:val="auto"/>
          <w:highlight w:val="none"/>
        </w:rPr>
        <w:t xml:space="preserve">提醒：采购人可以结合具体项目实际情况，提高上述第1项至第3项中启动异常低价投标（响应）审查的数值标准，但是最高不得超过65%。</w:t>
      </w:r>
      <w:r>
        <w:rPr>
          <w:color w:val="auto"/>
          <w:highlight w:val="none"/>
        </w:rPr>
      </w:r>
      <w:r/>
    </w:p>
    <w:p>
      <w:pPr>
        <w:pStyle w:val="968"/>
        <w:ind w:firstLine="480"/>
        <w:jc w:val="both"/>
        <w:spacing w:beforeAutospacing="0" w:afterAutospacing="0" w:line="360" w:lineRule="auto"/>
        <w:rPr>
          <w:rFonts w:hint="default" w:ascii="宋体" w:cs="宋体"/>
          <w:b/>
          <w:bCs/>
          <w:color w:val="auto"/>
          <w:highlight w:val="none"/>
        </w:rPr>
      </w:pPr>
      <w:r>
        <w:rPr>
          <w:rFonts w:ascii="宋体" w:cs="宋体"/>
          <w:b/>
          <w:bCs/>
          <w:color w:val="auto"/>
          <w:highlight w:val="none"/>
        </w:rPr>
        <w:t xml:space="preserve">相关法律法规对供应商报价有规定的，从其规定。</w:t>
      </w:r>
      <w:r>
        <w:rPr>
          <w:color w:val="auto"/>
          <w:highlight w:val="none"/>
        </w:rPr>
      </w:r>
      <w:r/>
    </w:p>
    <w:p>
      <w:pPr>
        <w:pStyle w:val="968"/>
        <w:ind w:firstLine="480"/>
        <w:jc w:val="both"/>
        <w:spacing w:beforeAutospacing="0" w:afterAutospacing="0" w:line="360" w:lineRule="auto"/>
        <w:rPr>
          <w:rFonts w:hint="default" w:ascii="宋体" w:cs="宋体"/>
          <w:b/>
          <w:bCs/>
          <w:color w:val="auto"/>
          <w:highlight w:val="none"/>
        </w:rPr>
      </w:pPr>
      <w:r>
        <w:rPr>
          <w:rFonts w:ascii="宋体" w:cs="宋体"/>
          <w:b/>
          <w:bCs/>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auto"/>
          <w:highlight w:val="none"/>
        </w:rPr>
      </w:r>
      <w:r/>
    </w:p>
    <w:p>
      <w:pPr>
        <w:pStyle w:val="968"/>
        <w:ind w:firstLine="480"/>
        <w:jc w:val="both"/>
        <w:spacing w:beforeAutospacing="0" w:afterAutospacing="0" w:line="360" w:lineRule="auto"/>
        <w:rPr>
          <w:rFonts w:hint="default" w:ascii="宋体" w:cs="宋体"/>
          <w:b/>
          <w:bCs/>
          <w:color w:val="auto"/>
          <w:highlight w:val="none"/>
        </w:rPr>
      </w:pPr>
      <w:r>
        <w:rPr>
          <w:rFonts w:asci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highlight w:val="none"/>
        </w:rPr>
      </w:r>
      <w:r/>
    </w:p>
    <w:p>
      <w:pPr>
        <w:pStyle w:val="968"/>
        <w:ind w:firstLine="480"/>
        <w:jc w:val="both"/>
        <w:spacing w:beforeAutospacing="0" w:afterAutospacing="0" w:line="360" w:lineRule="auto"/>
        <w:rPr>
          <w:rFonts w:hint="default" w:ascii="宋体" w:cs="宋体"/>
          <w:b/>
          <w:bCs/>
          <w:color w:val="auto"/>
          <w:highlight w:val="none"/>
        </w:rPr>
      </w:pPr>
      <w:r>
        <w:rPr>
          <w:rFonts w:ascii="宋体" w:cs="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b/>
          <w:bCs/>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5.4.5供应商应当遵循公平竞争的原则，不得恶意串通，不得妨碍其他供应商的竞争行为，不得损害采购人或者其他供应商的合法权益。</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在评标过程中发现供应商有上述情形的，评标委员会应当认定其投标无效，并书面报告本级财政部门。</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5.4.6有下列情形之一的，视为供应商串通投标，其投标无效：</w:t>
      </w:r>
      <w:r>
        <w:rPr>
          <w:color w:val="auto"/>
          <w:highlight w:val="none"/>
        </w:rPr>
      </w:r>
      <w:r/>
    </w:p>
    <w:p>
      <w:pPr>
        <w:ind w:firstLine="24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（一）不同供应商的投标文件由同一单位或者个人编制；</w:t>
      </w:r>
      <w:r>
        <w:rPr>
          <w:color w:val="auto"/>
          <w:highlight w:val="none"/>
        </w:rPr>
      </w:r>
      <w:r/>
    </w:p>
    <w:p>
      <w:pPr>
        <w:ind w:firstLine="24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（二）不同供应商委托同一单位或者个人办理投标事宜；</w:t>
      </w:r>
      <w:r>
        <w:rPr>
          <w:color w:val="auto"/>
          <w:highlight w:val="none"/>
        </w:rPr>
      </w:r>
      <w:r/>
    </w:p>
    <w:p>
      <w:pPr>
        <w:ind w:firstLine="24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（三）不同供应商的投标文件载明的项目管理成员或者联系人员为同一人；</w:t>
      </w:r>
      <w:r>
        <w:rPr>
          <w:color w:val="auto"/>
          <w:highlight w:val="none"/>
        </w:rPr>
      </w:r>
      <w:r/>
    </w:p>
    <w:p>
      <w:pPr>
        <w:ind w:firstLine="240"/>
        <w:spacing w:before="120"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（四）不同供应商的投标文件异常一致或者投标报价呈规律性差异；</w:t>
      </w:r>
      <w:r>
        <w:rPr>
          <w:color w:val="auto"/>
          <w:highlight w:val="none"/>
        </w:rPr>
      </w:r>
      <w:r/>
    </w:p>
    <w:p>
      <w:pPr>
        <w:ind w:firstLine="240"/>
        <w:spacing w:before="120"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（五）不同供应商的投标文件相互混装；</w:t>
      </w:r>
      <w:r>
        <w:rPr>
          <w:color w:val="auto"/>
          <w:highlight w:val="none"/>
        </w:rPr>
      </w:r>
      <w:r/>
    </w:p>
    <w:p>
      <w:pPr>
        <w:ind w:firstLine="480"/>
        <w:spacing w:before="120"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rPr>
          <w:color w:val="auto"/>
          <w:highlight w:val="none"/>
        </w:rPr>
      </w:r>
      <w:r/>
    </w:p>
    <w:p>
      <w:pPr>
        <w:ind w:firstLine="440"/>
        <w:spacing w:line="440" w:lineRule="exact"/>
        <w:rPr>
          <w:rFonts w:ascii="宋体" w:hAnsi="宋体" w:cs="宋体"/>
          <w:color w:val="auto"/>
          <w:sz w:val="22"/>
          <w:highlight w:val="none"/>
        </w:rPr>
      </w:pPr>
      <w:r>
        <w:rPr>
          <w:rFonts w:hint="eastAsia" w:ascii="宋体" w:hAnsi="宋体" w:cs="宋体"/>
          <w:color w:val="auto"/>
          <w:sz w:val="22"/>
          <w:szCs w:val="22"/>
          <w:highlight w:val="none"/>
        </w:rPr>
        <w:t xml:space="preserve">5.4.8</w:t>
      </w:r>
      <w:r>
        <w:rPr>
          <w:rFonts w:hint="eastAsia" w:ascii="宋体" w:hAnsi="宋体" w:cs="宋体"/>
          <w:color w:val="auto"/>
          <w:sz w:val="22"/>
          <w:highlight w:val="none"/>
        </w:rPr>
        <w:t xml:space="preserve">评标完成后，评标委员会根据全体评标成员签字的原始评标记录和评标结果编写评标报告。评标委员会确定的中标候选人名单数量见投标人须知前附表。</w:t>
      </w:r>
      <w:r>
        <w:rPr>
          <w:color w:val="auto"/>
          <w:highlight w:val="none"/>
        </w:rPr>
      </w:r>
      <w:r/>
    </w:p>
    <w:p>
      <w:pPr>
        <w:ind w:firstLine="440"/>
        <w:spacing w:line="440" w:lineRule="exact"/>
        <w:rPr>
          <w:rFonts w:hAnsi="宋体"/>
          <w:b/>
          <w:bCs/>
          <w:color w:val="auto"/>
          <w:sz w:val="22"/>
          <w:szCs w:val="22"/>
          <w:highlight w:val="none"/>
        </w:rPr>
      </w:pPr>
      <w:r>
        <w:rPr>
          <w:rFonts w:hint="eastAsia" w:hAnsi="宋体"/>
          <w:b/>
          <w:bCs/>
          <w:color w:val="auto"/>
          <w:sz w:val="22"/>
          <w:szCs w:val="22"/>
          <w:highlight w:val="none"/>
        </w:rPr>
        <w:t xml:space="preserve">5.5 </w:t>
      </w:r>
      <w:bookmarkEnd w:id="153"/>
      <w:r>
        <w:rPr>
          <w:color w:val="auto"/>
          <w:highlight w:val="none"/>
        </w:rPr>
      </w:r>
      <w:bookmarkStart w:id="154" w:name="_Toc9199"/>
      <w:r>
        <w:rPr>
          <w:rFonts w:hint="eastAsia" w:hAnsi="宋体"/>
          <w:b/>
          <w:bCs/>
          <w:color w:val="auto"/>
          <w:sz w:val="22"/>
          <w:szCs w:val="22"/>
          <w:highlight w:val="none"/>
        </w:rPr>
        <w:t xml:space="preserve">评标过程及保密原则</w:t>
      </w:r>
      <w:bookmarkEnd w:id="154"/>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rPr>
          <w:color w:val="auto"/>
          <w:highlight w:val="none"/>
        </w:rPr>
      </w:r>
      <w:r/>
    </w:p>
    <w:p>
      <w:pPr>
        <w:ind w:firstLine="480"/>
        <w:spacing w:before="120" w:line="40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5.5.2有关人员对评标情况以及在评标过程中获悉的国家秘密、商业秘密负有保密责任。</w:t>
      </w:r>
      <w:r>
        <w:rPr>
          <w:color w:val="auto"/>
          <w:highlight w:val="none"/>
        </w:rPr>
      </w:r>
      <w:r/>
    </w:p>
    <w:p>
      <w:pPr>
        <w:pStyle w:val="1169"/>
        <w:spacing w:line="400" w:lineRule="exact"/>
        <w:rPr>
          <w:rFonts w:ascii="宋体" w:hAnsi="宋体" w:eastAsia="宋体" w:cs="宋体"/>
          <w:color w:val="auto"/>
          <w:sz w:val="24"/>
          <w:szCs w:val="24"/>
          <w:highlight w:val="none"/>
        </w:rPr>
      </w:pPr>
      <w:r>
        <w:rPr>
          <w:color w:val="auto"/>
          <w:highlight w:val="none"/>
        </w:rPr>
      </w:r>
      <w:bookmarkStart w:id="155" w:name="_Toc18046"/>
      <w:r>
        <w:rPr>
          <w:rFonts w:hint="eastAsia" w:ascii="宋体" w:hAnsi="宋体" w:eastAsia="宋体" w:cs="宋体"/>
          <w:color w:val="auto"/>
          <w:sz w:val="24"/>
          <w:szCs w:val="24"/>
          <w:highlight w:val="none"/>
        </w:rPr>
        <w:t xml:space="preserve">六、中标</w:t>
      </w:r>
      <w:bookmarkEnd w:id="155"/>
      <w:r>
        <w:rPr>
          <w:rFonts w:hint="eastAsia" w:ascii="宋体" w:hAnsi="宋体" w:eastAsia="宋体" w:cs="宋体"/>
          <w:color w:val="auto"/>
          <w:sz w:val="24"/>
          <w:szCs w:val="24"/>
          <w:highlight w:val="none"/>
        </w:rPr>
        <w:t xml:space="preserve">和合同</w:t>
      </w:r>
      <w:r>
        <w:rPr>
          <w:color w:val="auto"/>
          <w:highlight w:val="none"/>
        </w:rPr>
      </w:r>
      <w:r/>
    </w:p>
    <w:p>
      <w:pPr>
        <w:pStyle w:val="1168"/>
        <w:ind w:firstLine="442"/>
        <w:jc w:val="left"/>
        <w:spacing w:before="160" w:after="0" w:line="360" w:lineRule="auto"/>
        <w:rPr>
          <w:rFonts w:hAnsi="宋体"/>
          <w:color w:val="auto"/>
          <w:sz w:val="22"/>
          <w:szCs w:val="22"/>
          <w:highlight w:val="none"/>
        </w:rPr>
      </w:pPr>
      <w:r>
        <w:rPr>
          <w:color w:val="auto"/>
          <w:highlight w:val="none"/>
        </w:rPr>
      </w:r>
      <w:bookmarkStart w:id="156" w:name="_Toc28222"/>
      <w:r>
        <w:rPr>
          <w:color w:val="auto"/>
          <w:highlight w:val="none"/>
        </w:rPr>
      </w:r>
      <w:bookmarkStart w:id="157" w:name="_Toc29296"/>
      <w:r>
        <w:rPr>
          <w:color w:val="auto"/>
          <w:highlight w:val="none"/>
        </w:rPr>
      </w:r>
      <w:bookmarkStart w:id="158" w:name="_Toc20536"/>
      <w:r>
        <w:rPr>
          <w:color w:val="auto"/>
          <w:highlight w:val="none"/>
        </w:rPr>
      </w:r>
      <w:bookmarkStart w:id="159" w:name="_Toc6002"/>
      <w:r>
        <w:rPr>
          <w:color w:val="auto"/>
          <w:highlight w:val="none"/>
        </w:rPr>
      </w:r>
      <w:bookmarkStart w:id="160" w:name="_Toc8297"/>
      <w:r>
        <w:rPr>
          <w:color w:val="auto"/>
          <w:highlight w:val="none"/>
        </w:rPr>
      </w:r>
      <w:bookmarkStart w:id="161" w:name="_Toc29521"/>
      <w:r>
        <w:rPr>
          <w:color w:val="auto"/>
          <w:highlight w:val="none"/>
        </w:rPr>
      </w:r>
      <w:bookmarkStart w:id="162" w:name="_Toc8673"/>
      <w:r>
        <w:rPr>
          <w:color w:val="auto"/>
          <w:highlight w:val="none"/>
        </w:rPr>
      </w:r>
      <w:bookmarkStart w:id="163" w:name="_Toc30346"/>
      <w:r>
        <w:rPr>
          <w:rFonts w:hint="eastAsia" w:hAnsi="宋体"/>
          <w:color w:val="auto"/>
          <w:sz w:val="22"/>
          <w:szCs w:val="22"/>
          <w:highlight w:val="none"/>
        </w:rPr>
        <w:t xml:space="preserve">6.1 定标</w:t>
      </w:r>
      <w:bookmarkEnd w:id="156"/>
      <w:r>
        <w:rPr>
          <w:color w:val="auto"/>
          <w:highlight w:val="none"/>
        </w:rPr>
      </w:r>
      <w:bookmarkEnd w:id="157"/>
      <w:r>
        <w:rPr>
          <w:color w:val="auto"/>
          <w:highlight w:val="none"/>
        </w:rPr>
      </w:r>
      <w:bookmarkEnd w:id="158"/>
      <w:r>
        <w:rPr>
          <w:color w:val="auto"/>
          <w:highlight w:val="none"/>
        </w:rPr>
      </w:r>
      <w:bookmarkEnd w:id="159"/>
      <w:r>
        <w:rPr>
          <w:color w:val="auto"/>
          <w:highlight w:val="none"/>
        </w:rPr>
      </w:r>
      <w:bookmarkEnd w:id="160"/>
      <w:r>
        <w:rPr>
          <w:color w:val="auto"/>
          <w:highlight w:val="none"/>
        </w:rPr>
      </w:r>
      <w:bookmarkEnd w:id="161"/>
      <w:r>
        <w:rPr>
          <w:color w:val="auto"/>
          <w:highlight w:val="none"/>
        </w:rPr>
      </w:r>
      <w:bookmarkEnd w:id="162"/>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6.1.1采购代理机构应当在评标结束后2个工作日内将评标报告送采购人。</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6.1.2采购人应当自收到评标报告之日起</w:t>
      </w:r>
      <w:r>
        <w:rPr>
          <w:rFonts w:hint="eastAsia" w:ascii="宋体" w:hAnsi="宋体" w:cs="宋体"/>
          <w:color w:val="auto"/>
          <w:sz w:val="22"/>
          <w:highlight w:val="none"/>
          <w:lang w:eastAsia="zh-CN"/>
        </w:rPr>
        <w:t xml:space="preserve">5</w:t>
      </w:r>
      <w:r>
        <w:rPr>
          <w:rFonts w:hint="eastAsia" w:ascii="宋体" w:hAnsi="宋体" w:cs="宋体"/>
          <w:color w:val="auto"/>
          <w:sz w:val="22"/>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rPr>
          <w:color w:val="auto"/>
          <w:highlight w:val="none"/>
        </w:rPr>
      </w:r>
      <w:r/>
    </w:p>
    <w:p>
      <w:pPr>
        <w:pStyle w:val="1168"/>
        <w:ind w:firstLine="442"/>
        <w:jc w:val="left"/>
        <w:spacing w:before="160" w:after="0" w:line="360" w:lineRule="auto"/>
        <w:rPr>
          <w:rFonts w:hAnsi="宋体"/>
          <w:color w:val="auto"/>
          <w:sz w:val="22"/>
          <w:highlight w:val="none"/>
        </w:rPr>
      </w:pPr>
      <w:r>
        <w:rPr>
          <w:color w:val="auto"/>
          <w:highlight w:val="none"/>
        </w:rPr>
      </w:r>
      <w:bookmarkStart w:id="164" w:name="_Toc21680"/>
      <w:r>
        <w:rPr>
          <w:color w:val="auto"/>
          <w:highlight w:val="none"/>
        </w:rPr>
      </w:r>
      <w:bookmarkStart w:id="165" w:name="_Toc8122"/>
      <w:r>
        <w:rPr>
          <w:color w:val="auto"/>
          <w:highlight w:val="none"/>
        </w:rPr>
      </w:r>
      <w:bookmarkStart w:id="166" w:name="_Toc17359"/>
      <w:r>
        <w:rPr>
          <w:rFonts w:hint="eastAsia" w:hAnsi="宋体"/>
          <w:color w:val="auto"/>
          <w:sz w:val="22"/>
          <w:highlight w:val="none"/>
        </w:rPr>
        <w:t xml:space="preserve">6.2 中标通知</w:t>
      </w:r>
      <w:bookmarkEnd w:id="164"/>
      <w:r>
        <w:rPr>
          <w:color w:val="auto"/>
          <w:highlight w:val="none"/>
        </w:rPr>
      </w:r>
      <w:bookmarkEnd w:id="165"/>
      <w:r>
        <w:rPr>
          <w:color w:val="auto"/>
          <w:highlight w:val="none"/>
        </w:rPr>
      </w:r>
      <w:bookmarkEnd w:id="166"/>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成交供应商为最终成交供应商。</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rPr>
          <w:color w:val="auto"/>
          <w:highlight w:val="none"/>
        </w:rPr>
      </w:r>
      <w:r/>
    </w:p>
    <w:p>
      <w:pPr>
        <w:pStyle w:val="1168"/>
        <w:ind w:firstLine="442"/>
        <w:jc w:val="left"/>
        <w:spacing w:before="0" w:after="0" w:line="360" w:lineRule="auto"/>
        <w:rPr>
          <w:rFonts w:hAnsi="宋体"/>
          <w:color w:val="auto"/>
          <w:sz w:val="22"/>
          <w:szCs w:val="22"/>
          <w:highlight w:val="none"/>
        </w:rPr>
      </w:pPr>
      <w:r>
        <w:rPr>
          <w:color w:val="auto"/>
          <w:highlight w:val="none"/>
        </w:rPr>
      </w:r>
      <w:bookmarkStart w:id="167" w:name="_Toc21641"/>
      <w:r>
        <w:rPr>
          <w:color w:val="auto"/>
          <w:highlight w:val="none"/>
        </w:rPr>
      </w:r>
      <w:bookmarkStart w:id="168" w:name="_Toc11984"/>
      <w:r>
        <w:rPr>
          <w:color w:val="auto"/>
          <w:highlight w:val="none"/>
        </w:rPr>
      </w:r>
      <w:bookmarkStart w:id="169" w:name="_Toc1623"/>
      <w:r>
        <w:rPr>
          <w:color w:val="auto"/>
          <w:highlight w:val="none"/>
        </w:rPr>
      </w:r>
      <w:bookmarkStart w:id="170" w:name="_Toc11211"/>
      <w:r>
        <w:rPr>
          <w:color w:val="auto"/>
          <w:highlight w:val="none"/>
        </w:rPr>
      </w:r>
      <w:bookmarkStart w:id="171" w:name="_Toc14447"/>
      <w:r>
        <w:rPr>
          <w:color w:val="auto"/>
          <w:highlight w:val="none"/>
        </w:rPr>
      </w:r>
      <w:bookmarkStart w:id="172" w:name="_Toc25136"/>
      <w:r>
        <w:rPr>
          <w:color w:val="auto"/>
          <w:highlight w:val="none"/>
        </w:rPr>
      </w:r>
      <w:bookmarkStart w:id="173" w:name="_Toc23102"/>
      <w:r>
        <w:rPr>
          <w:rFonts w:hint="eastAsia" w:hAnsi="宋体"/>
          <w:color w:val="auto"/>
          <w:sz w:val="22"/>
          <w:szCs w:val="22"/>
          <w:highlight w:val="none"/>
        </w:rPr>
        <w:t xml:space="preserve">6.3 </w:t>
      </w:r>
      <w:bookmarkEnd w:id="167"/>
      <w:r>
        <w:rPr>
          <w:color w:val="auto"/>
          <w:highlight w:val="none"/>
        </w:rPr>
      </w:r>
      <w:bookmarkEnd w:id="168"/>
      <w:r>
        <w:rPr>
          <w:color w:val="auto"/>
          <w:highlight w:val="none"/>
        </w:rPr>
      </w:r>
      <w:bookmarkEnd w:id="169"/>
      <w:r>
        <w:rPr>
          <w:rFonts w:hint="eastAsia" w:hAnsi="宋体"/>
          <w:color w:val="auto"/>
          <w:sz w:val="22"/>
          <w:szCs w:val="22"/>
          <w:highlight w:val="none"/>
        </w:rPr>
        <w:t xml:space="preserve">履约保证金</w:t>
      </w:r>
      <w:bookmarkEnd w:id="170"/>
      <w:r>
        <w:rPr>
          <w:color w:val="auto"/>
          <w:highlight w:val="none"/>
        </w:rPr>
      </w:r>
      <w:bookmarkEnd w:id="171"/>
      <w:r>
        <w:rPr>
          <w:color w:val="auto"/>
          <w:highlight w:val="none"/>
        </w:rPr>
      </w:r>
      <w:bookmarkEnd w:id="172"/>
      <w:r>
        <w:rPr>
          <w:color w:val="auto"/>
          <w:highlight w:val="none"/>
        </w:rPr>
      </w:r>
      <w:bookmarkEnd w:id="173"/>
      <w:r>
        <w:rPr>
          <w:color w:val="auto"/>
          <w:highlight w:val="none"/>
        </w:rPr>
      </w:r>
      <w:r/>
    </w:p>
    <w:p>
      <w:pPr>
        <w:pStyle w:val="1168"/>
        <w:ind w:firstLine="442"/>
        <w:jc w:val="left"/>
        <w:spacing w:before="0" w:after="0" w:line="360" w:lineRule="auto"/>
        <w:rPr>
          <w:rFonts w:hint="eastAsia" w:hAnsi="宋体" w:cs="宋体"/>
          <w:color w:val="auto"/>
          <w:sz w:val="22"/>
          <w:highlight w:val="none"/>
        </w:rPr>
      </w:pPr>
      <w:r>
        <w:rPr>
          <w:color w:val="auto"/>
          <w:highlight w:val="none"/>
        </w:rPr>
      </w:r>
      <w:bookmarkStart w:id="174" w:name="_Toc6275"/>
      <w:r>
        <w:rPr>
          <w:color w:val="auto"/>
          <w:highlight w:val="none"/>
        </w:rPr>
      </w:r>
      <w:bookmarkStart w:id="175" w:name="_Toc3624"/>
      <w:r>
        <w:rPr>
          <w:color w:val="auto"/>
          <w:highlight w:val="none"/>
        </w:rPr>
      </w:r>
      <w:bookmarkStart w:id="176" w:name="_Toc10378"/>
      <w:r>
        <w:rPr>
          <w:color w:val="auto"/>
          <w:highlight w:val="none"/>
        </w:rPr>
      </w:r>
      <w:bookmarkStart w:id="177" w:name="_Toc18390"/>
      <w:r>
        <w:rPr>
          <w:rFonts w:hint="eastAsia" w:hAnsi="宋体" w:cs="宋体"/>
          <w:color w:val="auto"/>
          <w:sz w:val="22"/>
          <w:highlight w:val="none"/>
          <w:lang w:val="en-US" w:eastAsia="zh-CN"/>
        </w:rPr>
        <w:t xml:space="preserve">无</w:t>
      </w:r>
      <w:r>
        <w:rPr>
          <w:color w:val="auto"/>
          <w:highlight w:val="none"/>
        </w:rPr>
      </w:r>
      <w:r/>
    </w:p>
    <w:p>
      <w:pPr>
        <w:pStyle w:val="1168"/>
        <w:ind w:firstLine="442"/>
        <w:jc w:val="left"/>
        <w:spacing w:before="0" w:after="0" w:line="360" w:lineRule="auto"/>
        <w:rPr>
          <w:rFonts w:hAnsi="宋体"/>
          <w:color w:val="auto"/>
          <w:sz w:val="22"/>
          <w:szCs w:val="22"/>
          <w:highlight w:val="none"/>
        </w:rPr>
      </w:pPr>
      <w:r>
        <w:rPr>
          <w:rFonts w:hint="eastAsia" w:hAnsi="宋体"/>
          <w:color w:val="auto"/>
          <w:sz w:val="22"/>
          <w:szCs w:val="22"/>
          <w:highlight w:val="none"/>
        </w:rPr>
        <w:t xml:space="preserve">6.4 签订合同</w:t>
      </w:r>
      <w:bookmarkEnd w:id="174"/>
      <w:r>
        <w:rPr>
          <w:color w:val="auto"/>
          <w:highlight w:val="none"/>
        </w:rPr>
      </w:r>
      <w:bookmarkEnd w:id="175"/>
      <w:r>
        <w:rPr>
          <w:color w:val="auto"/>
          <w:highlight w:val="none"/>
        </w:rPr>
      </w:r>
      <w:bookmarkEnd w:id="176"/>
      <w:r>
        <w:rPr>
          <w:color w:val="auto"/>
          <w:highlight w:val="none"/>
        </w:rPr>
      </w:r>
      <w:bookmarkEnd w:id="177"/>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6.4.3 中标人拒绝与采购人签订合同的，采购人可以按照评审报告推荐的中标候选人名单排序，确定下一候选人为中标人，也可以重新开展政府采购活动。</w:t>
      </w:r>
      <w:r>
        <w:rPr>
          <w:color w:val="auto"/>
          <w:highlight w:val="none"/>
        </w:rPr>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6.4.4采购人不得向中标人提出任何不合理的要求，作为签订合同的条件，不得与中标人私下订立背离合同实质性内容的协议。</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63"/>
      <w:r>
        <w:rPr>
          <w:color w:val="auto"/>
          <w:highlight w:val="none"/>
        </w:rPr>
      </w:r>
      <w:r/>
    </w:p>
    <w:p>
      <w:pPr>
        <w:ind w:firstLine="440"/>
        <w:spacing w:line="360" w:lineRule="auto"/>
        <w:rPr>
          <w:rFonts w:ascii="宋体" w:hAnsi="宋体" w:cs="宋体"/>
          <w:color w:val="auto"/>
          <w:sz w:val="24"/>
          <w:szCs w:val="24"/>
          <w:highlight w:val="none"/>
        </w:rPr>
      </w:pPr>
      <w:r>
        <w:rPr>
          <w:rFonts w:hint="eastAsia" w:ascii="宋体" w:hAnsi="宋体" w:cs="宋体"/>
          <w:color w:val="auto"/>
          <w:sz w:val="22"/>
          <w:highlight w:val="none"/>
        </w:rPr>
        <w:t xml:space="preserve">6.5.6采购合同履行过程中，采购人需要追加与合同标的相同的货物或者服务的，在不改变合同其他条款的前提下，可以与中标供应商协商签订补充合同，但所有补充合同的采购金额不得超过原合同采购金额的百分之十。</w:t>
      </w:r>
      <w:bookmarkStart w:id="178" w:name="_Toc11070752"/>
      <w:r>
        <w:rPr>
          <w:color w:val="auto"/>
          <w:highlight w:val="none"/>
        </w:rPr>
      </w:r>
      <w:bookmarkEnd w:id="178"/>
      <w:r>
        <w:rPr>
          <w:color w:val="auto"/>
          <w:highlight w:val="none"/>
        </w:rPr>
      </w:r>
      <w:r/>
    </w:p>
    <w:p>
      <w:pPr>
        <w:ind w:firstLine="442"/>
        <w:spacing w:line="360" w:lineRule="auto"/>
        <w:rPr>
          <w:rFonts w:ascii="宋体" w:hAnsi="宋体" w:cs="宋体"/>
          <w:b/>
          <w:bCs/>
          <w:color w:val="auto"/>
          <w:sz w:val="22"/>
          <w:highlight w:val="none"/>
        </w:rPr>
      </w:pPr>
      <w:r>
        <w:rPr>
          <w:color w:val="auto"/>
          <w:highlight w:val="none"/>
        </w:rPr>
      </w:r>
      <w:bookmarkStart w:id="179" w:name="_Toc11070754"/>
      <w:r>
        <w:rPr>
          <w:rFonts w:hint="eastAsia" w:ascii="宋体" w:hAnsi="宋体" w:cs="宋体"/>
          <w:b/>
          <w:bCs/>
          <w:color w:val="auto"/>
          <w:sz w:val="22"/>
          <w:highlight w:val="none"/>
        </w:rPr>
        <w:t xml:space="preserve">6.5 验收</w:t>
      </w:r>
      <w:bookmarkEnd w:id="179"/>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33.1采购人有权对供应商提供的服务进行验收。如发现服务的质量与合同不符，采购人有</w:t>
      </w:r>
      <w:r>
        <w:rPr>
          <w:rFonts w:hint="eastAsia" w:ascii="宋体" w:hAnsi="宋体" w:cs="宋体"/>
          <w:color w:val="auto"/>
          <w:sz w:val="22"/>
          <w:highlight w:val="none"/>
          <w:lang w:eastAsia="zh-CN"/>
        </w:rPr>
        <w:t xml:space="preserve">权</w:t>
      </w:r>
      <w:r>
        <w:rPr>
          <w:rFonts w:hint="eastAsia" w:ascii="宋体" w:hAnsi="宋体" w:cs="宋体"/>
          <w:color w:val="auto"/>
          <w:sz w:val="22"/>
          <w:highlight w:val="none"/>
        </w:rPr>
        <w:t xml:space="preserve">根据验收结果要求中标人立即更换或者提出索赔要求。</w:t>
      </w:r>
      <w:r>
        <w:rPr>
          <w:color w:val="auto"/>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rPr>
          <w:color w:val="auto"/>
          <w:highlight w:val="none"/>
        </w:rPr>
      </w:r>
      <w:r/>
    </w:p>
    <w:p>
      <w:pPr>
        <w:ind w:firstLine="440"/>
        <w:spacing w:line="360" w:lineRule="auto"/>
        <w:rPr>
          <w:rFonts w:ascii="宋体" w:hAnsi="宋体" w:cs="宋体"/>
          <w:color w:val="auto"/>
          <w:sz w:val="22"/>
          <w:highlight w:val="none"/>
        </w:rPr>
      </w:pPr>
      <w:r>
        <w:rPr>
          <w:rFonts w:ascii="宋体" w:hAnsi="宋体" w:cs="宋体"/>
          <w:color w:val="auto"/>
          <w:sz w:val="22"/>
          <w:highlight w:val="none"/>
        </w:rPr>
      </w:r>
      <w:r>
        <w:rPr>
          <w:color w:val="auto"/>
          <w:highlight w:val="none"/>
        </w:rPr>
      </w:r>
      <w:r/>
    </w:p>
    <w:p>
      <w:pPr>
        <w:jc w:val="center"/>
        <w:spacing w:line="440" w:lineRule="exact"/>
        <w:rPr>
          <w:rFonts w:ascii="宋体" w:hAnsi="宋体" w:cs="宋体"/>
          <w:b/>
          <w:bCs/>
          <w:color w:val="auto"/>
          <w:sz w:val="24"/>
          <w:highlight w:val="none"/>
        </w:rPr>
      </w:pPr>
      <w:r>
        <w:rPr>
          <w:color w:val="auto"/>
          <w:highlight w:val="none"/>
        </w:rPr>
      </w:r>
      <w:bookmarkStart w:id="180" w:name="_Toc20773"/>
      <w:r>
        <w:rPr>
          <w:rFonts w:hint="eastAsia" w:ascii="宋体" w:hAnsi="宋体" w:cs="宋体"/>
          <w:b/>
          <w:bCs/>
          <w:color w:val="auto"/>
          <w:sz w:val="24"/>
          <w:highlight w:val="none"/>
        </w:rPr>
        <w:t xml:space="preserve">七、废标、质疑与投诉</w:t>
      </w:r>
      <w:r>
        <w:rPr>
          <w:color w:val="auto"/>
          <w:highlight w:val="none"/>
        </w:rPr>
      </w:r>
      <w:r/>
    </w:p>
    <w:p>
      <w:pPr>
        <w:pStyle w:val="1168"/>
        <w:ind w:firstLine="442"/>
        <w:jc w:val="left"/>
        <w:spacing w:before="0" w:after="0" w:line="440" w:lineRule="exact"/>
        <w:rPr>
          <w:rFonts w:hAnsi="宋体"/>
          <w:color w:val="auto"/>
          <w:sz w:val="22"/>
          <w:szCs w:val="22"/>
          <w:highlight w:val="none"/>
        </w:rPr>
      </w:pPr>
      <w:r>
        <w:rPr>
          <w:color w:val="auto"/>
          <w:highlight w:val="none"/>
        </w:rPr>
      </w:r>
      <w:bookmarkStart w:id="181" w:name="_Toc2774"/>
      <w:r>
        <w:rPr>
          <w:color w:val="auto"/>
          <w:highlight w:val="none"/>
        </w:rPr>
      </w:r>
      <w:bookmarkStart w:id="182" w:name="_Toc8401"/>
      <w:r>
        <w:rPr>
          <w:color w:val="auto"/>
          <w:highlight w:val="none"/>
        </w:rPr>
      </w:r>
      <w:bookmarkStart w:id="183" w:name="_Toc10664"/>
      <w:r>
        <w:rPr>
          <w:color w:val="auto"/>
          <w:highlight w:val="none"/>
        </w:rPr>
      </w:r>
      <w:bookmarkStart w:id="184" w:name="_Toc22258"/>
      <w:r>
        <w:rPr>
          <w:color w:val="auto"/>
          <w:highlight w:val="none"/>
        </w:rPr>
      </w:r>
      <w:bookmarkStart w:id="185" w:name="_Toc7245"/>
      <w:r>
        <w:rPr>
          <w:color w:val="auto"/>
          <w:highlight w:val="none"/>
        </w:rPr>
      </w:r>
      <w:bookmarkStart w:id="186" w:name="_Toc28443"/>
      <w:r>
        <w:rPr>
          <w:color w:val="auto"/>
          <w:highlight w:val="none"/>
        </w:rPr>
      </w:r>
      <w:bookmarkStart w:id="187" w:name="_Toc23878"/>
      <w:r>
        <w:rPr>
          <w:rFonts w:hint="eastAsia" w:hAnsi="宋体"/>
          <w:color w:val="auto"/>
          <w:sz w:val="22"/>
          <w:szCs w:val="22"/>
          <w:highlight w:val="none"/>
        </w:rPr>
        <w:t xml:space="preserve">7.1 采购人宣布废标的权利</w:t>
      </w:r>
      <w:bookmarkEnd w:id="181"/>
      <w:r>
        <w:rPr>
          <w:color w:val="auto"/>
          <w:highlight w:val="none"/>
        </w:rPr>
      </w:r>
      <w:bookmarkEnd w:id="182"/>
      <w:r>
        <w:rPr>
          <w:color w:val="auto"/>
          <w:highlight w:val="none"/>
        </w:rPr>
      </w:r>
      <w:bookmarkEnd w:id="183"/>
      <w:r>
        <w:rPr>
          <w:color w:val="auto"/>
          <w:highlight w:val="none"/>
        </w:rPr>
      </w:r>
      <w:bookmarkEnd w:id="184"/>
      <w:r>
        <w:rPr>
          <w:color w:val="auto"/>
          <w:highlight w:val="none"/>
        </w:rPr>
      </w:r>
      <w:bookmarkEnd w:id="185"/>
      <w:r>
        <w:rPr>
          <w:color w:val="auto"/>
          <w:highlight w:val="none"/>
        </w:rPr>
      </w:r>
      <w:bookmarkEnd w:id="186"/>
      <w:r>
        <w:rPr>
          <w:color w:val="auto"/>
          <w:highlight w:val="none"/>
        </w:rPr>
      </w:r>
      <w:bookmarkEnd w:id="187"/>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7.1.1 在招标采购过程中，有下列情况之一时，采购人应当予以废标，并将理由通知所有供应商：</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（1）符合专业条件的供应商或招标文件作实质响应的供应商不足三家的；</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（2）出现影响采购公正的违法、违规行为的；</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（3）供应商的报价均超过了采购预算，采购人不能支付的；</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（4）因重大变故，采购任务取消的。</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废标后，除采购任务取消情形外，招标采购单位应当重新组织招标；需要采取其他采购方式的，应当在采购活动开始前获得财政部门的批准。</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7.1.2 公开招标数额标准以上的采购项目，投标截止后供应商不足3家或者招标文件作实质响应的供应商不足3家的，除采购任务取消情形外，按照以下方式处理：</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（1）招标文件存在不合理条款或者招标程序不符合规定的，采购人、采购代理机构改正后依法重新招标；</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（2）招标文件没有不合理条款、招标程序符合规定，需要采用其他采购方式采购的，采购人应当依法报财政部门批准。</w:t>
      </w:r>
      <w:r>
        <w:rPr>
          <w:color w:val="auto"/>
          <w:highlight w:val="none"/>
        </w:rPr>
      </w:r>
      <w:r/>
    </w:p>
    <w:p>
      <w:pPr>
        <w:pStyle w:val="1168"/>
        <w:ind w:firstLine="442"/>
        <w:jc w:val="left"/>
        <w:spacing w:before="0" w:after="0" w:line="440" w:lineRule="exact"/>
        <w:rPr>
          <w:rFonts w:hAnsi="宋体"/>
          <w:color w:val="auto"/>
          <w:sz w:val="22"/>
          <w:szCs w:val="22"/>
          <w:highlight w:val="none"/>
        </w:rPr>
      </w:pPr>
      <w:r>
        <w:rPr>
          <w:color w:val="auto"/>
          <w:highlight w:val="none"/>
        </w:rPr>
      </w:r>
      <w:bookmarkStart w:id="188" w:name="_Toc19707"/>
      <w:r>
        <w:rPr>
          <w:color w:val="auto"/>
          <w:highlight w:val="none"/>
        </w:rPr>
      </w:r>
      <w:bookmarkStart w:id="189" w:name="_Toc26328"/>
      <w:r>
        <w:rPr>
          <w:color w:val="auto"/>
          <w:highlight w:val="none"/>
        </w:rPr>
      </w:r>
      <w:bookmarkStart w:id="190" w:name="_Toc17807"/>
      <w:r>
        <w:rPr>
          <w:color w:val="auto"/>
          <w:highlight w:val="none"/>
        </w:rPr>
      </w:r>
      <w:bookmarkStart w:id="191" w:name="_Toc13516"/>
      <w:r>
        <w:rPr>
          <w:color w:val="auto"/>
          <w:highlight w:val="none"/>
        </w:rPr>
      </w:r>
      <w:bookmarkStart w:id="192" w:name="_Toc8333"/>
      <w:r>
        <w:rPr>
          <w:color w:val="auto"/>
          <w:highlight w:val="none"/>
        </w:rPr>
      </w:r>
      <w:bookmarkStart w:id="193" w:name="_Toc30375"/>
      <w:r>
        <w:rPr>
          <w:color w:val="auto"/>
          <w:highlight w:val="none"/>
        </w:rPr>
      </w:r>
      <w:bookmarkStart w:id="194" w:name="_Toc23678"/>
      <w:r>
        <w:rPr>
          <w:rFonts w:hint="eastAsia" w:hAnsi="宋体"/>
          <w:color w:val="auto"/>
          <w:sz w:val="22"/>
          <w:szCs w:val="22"/>
          <w:highlight w:val="none"/>
        </w:rPr>
        <w:t xml:space="preserve">7.2 质疑</w:t>
      </w:r>
      <w:bookmarkEnd w:id="188"/>
      <w:r>
        <w:rPr>
          <w:color w:val="auto"/>
          <w:highlight w:val="none"/>
        </w:rPr>
      </w:r>
      <w:bookmarkEnd w:id="189"/>
      <w:r>
        <w:rPr>
          <w:color w:val="auto"/>
          <w:highlight w:val="none"/>
        </w:rPr>
      </w:r>
      <w:bookmarkEnd w:id="190"/>
      <w:r>
        <w:rPr>
          <w:color w:val="auto"/>
          <w:highlight w:val="none"/>
        </w:rPr>
      </w:r>
      <w:bookmarkEnd w:id="191"/>
      <w:r>
        <w:rPr>
          <w:color w:val="auto"/>
          <w:highlight w:val="none"/>
        </w:rPr>
      </w:r>
      <w:bookmarkEnd w:id="192"/>
      <w:r>
        <w:rPr>
          <w:color w:val="auto"/>
          <w:highlight w:val="none"/>
        </w:rPr>
      </w:r>
      <w:bookmarkEnd w:id="193"/>
      <w:r>
        <w:rPr>
          <w:color w:val="auto"/>
          <w:highlight w:val="none"/>
        </w:rPr>
      </w:r>
      <w:bookmarkEnd w:id="194"/>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7.2.1 按照《中华人民共和国政府采购法</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中华人民共和国政府采购法实施条例</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政府采购质疑和投诉办法》（财政部令第94号）以及相关的</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及规定，供应商认为采购文件、采购过程、中标或者成交结果使自己的权益受到损害的，可以在知道或者应知其权益受到损害之日起7个工作日内，以书面形式一次性提出针对同一采购程序环节的质疑。</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7.2.2 提出质疑的供应商应当是参与本项目采购活动的供应商。</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（1）对采购文件提出质疑的，潜在供应商应当在按规定获取采购文件之日起7个工作日内提出。</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（2）对采购过程提出质疑的，应在各采购程序环节结束之日起7个工作日内提出。</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（3）对中标结果提出质疑的，应当在中标结果公告届满之日起7个工作日内提出。</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7.2.3 供应商提出质疑应当提交质疑函和必要的证明材料。质疑函应当包括下列内容：</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（1）供应商的姓名或者名称、地址、邮编、联系人及联系电话；</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（2）质疑项目的名称、编号；</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（3）具体、明确的质疑事项和与质疑事项相关的请求；</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（4）事实依据；</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（5）必要的法律依据；</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（6）提出质疑的日期。</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7.2.5 除书面形式外，其他任何方式的质疑，采购人或者采购代理机构均不予接收和答复。</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7.2.6 采购人、采购代理机构在收到质疑函后七个工作日内</w:t>
      </w:r>
      <w:r>
        <w:rPr>
          <w:rFonts w:hint="eastAsia" w:ascii="宋体" w:hAnsi="宋体" w:cs="宋体"/>
          <w:color w:val="auto"/>
          <w:sz w:val="22"/>
          <w:highlight w:val="none"/>
          <w:lang w:eastAsia="zh-CN"/>
        </w:rPr>
        <w:t xml:space="preserve">作出</w:t>
      </w:r>
      <w:r>
        <w:rPr>
          <w:rFonts w:hint="eastAsia" w:ascii="宋体" w:hAnsi="宋体" w:cs="宋体"/>
          <w:color w:val="auto"/>
          <w:sz w:val="22"/>
          <w:highlight w:val="none"/>
        </w:rPr>
        <w:t xml:space="preserve">答复，并以书面形式通知质疑人和其他有关供应商；但质疑答复的内容不得涉及商业秘密。</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（1）对采购文件提出的质疑，依法通过澄清或者修改可以继续开展采购活动的，澄清或者修改采购文件后继续开展采购活动；否则应当修改采购文件后重新开展采购活动。</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（2）对采购过程、中标结果提出的质疑，合格供应商符合法定数量时，可以从合格的中标候选人中另行确定中标人的，应当依法另行确定中标人；否则应当重新开展采购活动。</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质疑答复导致中标结果改变的，采购人或者采购代理机构应当将有关情况书面报告本级财政部门。</w:t>
      </w:r>
      <w:r>
        <w:rPr>
          <w:color w:val="auto"/>
          <w:highlight w:val="none"/>
        </w:rPr>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7.2.8质疑人对采购人、采购代理机构的答复不满意，或者采购人、采购代理机构未在规定的时间内</w:t>
      </w:r>
      <w:r>
        <w:rPr>
          <w:rFonts w:hint="eastAsia" w:ascii="宋体" w:hAnsi="宋体" w:cs="宋体"/>
          <w:color w:val="auto"/>
          <w:sz w:val="22"/>
          <w:highlight w:val="none"/>
          <w:lang w:eastAsia="zh-CN"/>
        </w:rPr>
        <w:t xml:space="preserve">作出</w:t>
      </w:r>
      <w:r>
        <w:rPr>
          <w:rFonts w:hint="eastAsia" w:ascii="宋体" w:hAnsi="宋体" w:cs="宋体"/>
          <w:color w:val="auto"/>
          <w:sz w:val="22"/>
          <w:highlight w:val="none"/>
        </w:rPr>
        <w:t xml:space="preserve">答复的，可以在答复期满后15个工作日内，向供应商须知前附表规定的财政部门提起投诉。</w:t>
      </w:r>
      <w:r>
        <w:rPr>
          <w:color w:val="auto"/>
          <w:highlight w:val="none"/>
        </w:rPr>
      </w:r>
      <w:r/>
    </w:p>
    <w:p>
      <w:pPr>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八、其他事宜</w:t>
      </w:r>
      <w:r>
        <w:rPr>
          <w:color w:val="auto"/>
          <w:highlight w:val="none"/>
        </w:rPr>
      </w:r>
      <w:r/>
    </w:p>
    <w:p>
      <w:pPr>
        <w:pStyle w:val="1168"/>
        <w:ind w:firstLine="442"/>
        <w:jc w:val="left"/>
        <w:spacing w:before="0" w:after="0" w:line="440" w:lineRule="exact"/>
        <w:rPr>
          <w:rFonts w:hAnsi="宋体"/>
          <w:color w:val="auto"/>
          <w:sz w:val="22"/>
          <w:szCs w:val="22"/>
          <w:highlight w:val="none"/>
        </w:rPr>
      </w:pPr>
      <w:r>
        <w:rPr>
          <w:color w:val="auto"/>
          <w:highlight w:val="none"/>
        </w:rPr>
      </w:r>
      <w:bookmarkStart w:id="195" w:name="_Toc10386"/>
      <w:r>
        <w:rPr>
          <w:color w:val="auto"/>
          <w:highlight w:val="none"/>
        </w:rPr>
      </w:r>
      <w:bookmarkStart w:id="196" w:name="_Toc6452"/>
      <w:r>
        <w:rPr>
          <w:color w:val="auto"/>
          <w:highlight w:val="none"/>
        </w:rPr>
      </w:r>
      <w:bookmarkStart w:id="197" w:name="_Toc21692"/>
      <w:r>
        <w:rPr>
          <w:color w:val="auto"/>
          <w:highlight w:val="none"/>
        </w:rPr>
      </w:r>
      <w:bookmarkStart w:id="198" w:name="_Toc24502"/>
      <w:r>
        <w:rPr>
          <w:color w:val="auto"/>
          <w:highlight w:val="none"/>
        </w:rPr>
      </w:r>
      <w:bookmarkStart w:id="199" w:name="_Toc25388"/>
      <w:r>
        <w:rPr>
          <w:color w:val="auto"/>
          <w:highlight w:val="none"/>
        </w:rPr>
      </w:r>
      <w:bookmarkStart w:id="200" w:name="_Toc15745"/>
      <w:r>
        <w:rPr>
          <w:color w:val="auto"/>
          <w:highlight w:val="none"/>
        </w:rPr>
      </w:r>
      <w:bookmarkStart w:id="201" w:name="_Toc11001"/>
      <w:r>
        <w:rPr>
          <w:rFonts w:hint="eastAsia" w:hAnsi="宋体"/>
          <w:color w:val="auto"/>
          <w:sz w:val="22"/>
          <w:szCs w:val="22"/>
          <w:highlight w:val="none"/>
        </w:rPr>
        <w:t xml:space="preserve">8.1 </w:t>
      </w:r>
      <w:bookmarkEnd w:id="195"/>
      <w:r>
        <w:rPr>
          <w:color w:val="auto"/>
          <w:highlight w:val="none"/>
        </w:rPr>
      </w:r>
      <w:bookmarkEnd w:id="196"/>
      <w:r>
        <w:rPr>
          <w:color w:val="auto"/>
          <w:highlight w:val="none"/>
        </w:rPr>
      </w:r>
      <w:bookmarkEnd w:id="197"/>
      <w:r>
        <w:rPr>
          <w:rFonts w:hint="eastAsia" w:hAnsi="宋体"/>
          <w:color w:val="auto"/>
          <w:sz w:val="22"/>
          <w:szCs w:val="22"/>
          <w:highlight w:val="none"/>
        </w:rPr>
        <w:t xml:space="preserve">需补充的其他内容</w:t>
      </w:r>
      <w:bookmarkEnd w:id="198"/>
      <w:r>
        <w:rPr>
          <w:color w:val="auto"/>
          <w:highlight w:val="none"/>
        </w:rPr>
      </w:r>
      <w:bookmarkEnd w:id="199"/>
      <w:r>
        <w:rPr>
          <w:color w:val="auto"/>
          <w:highlight w:val="none"/>
        </w:rPr>
      </w:r>
      <w:bookmarkEnd w:id="200"/>
      <w:r>
        <w:rPr>
          <w:color w:val="auto"/>
          <w:highlight w:val="none"/>
        </w:rPr>
      </w:r>
      <w:bookmarkEnd w:id="201"/>
      <w:r>
        <w:rPr>
          <w:color w:val="auto"/>
          <w:highlight w:val="none"/>
        </w:rPr>
      </w:r>
      <w:r/>
    </w:p>
    <w:p>
      <w:pPr>
        <w:ind w:firstLine="440"/>
        <w:spacing w:line="440" w:lineRule="exact"/>
        <w:rPr>
          <w:rFonts w:ascii="宋体" w:hAnsi="宋体" w:cs="宋体"/>
          <w:color w:val="auto"/>
          <w:sz w:val="22"/>
          <w:highlight w:val="none"/>
        </w:rPr>
      </w:pPr>
      <w:r>
        <w:rPr>
          <w:rFonts w:hint="eastAsia" w:ascii="宋体" w:hAnsi="宋体" w:cs="宋体"/>
          <w:color w:val="auto"/>
          <w:sz w:val="22"/>
          <w:highlight w:val="none"/>
        </w:rPr>
        <w:t xml:space="preserve">8.1.1 采购人需要补充的其他内容：见供应商须知前附表。</w:t>
      </w:r>
      <w:r>
        <w:rPr>
          <w:color w:val="auto"/>
          <w:highlight w:val="none"/>
        </w:rPr>
      </w: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8.1.2 </w:t>
      </w:r>
      <w:r>
        <w:rPr>
          <w:rFonts w:hint="eastAsia" w:ascii="宋体" w:hAnsi="宋体" w:cs="宋体"/>
          <w:color w:val="auto"/>
          <w:sz w:val="22"/>
          <w:highlight w:val="none"/>
        </w:rPr>
        <w:t xml:space="preserve">其他未尽事宜按照《中华人民共和国政府采购法》及相关</w:t>
      </w:r>
      <w:r>
        <w:rPr>
          <w:rFonts w:hint="eastAsia" w:ascii="宋体" w:hAnsi="宋体" w:cs="宋体"/>
          <w:color w:val="auto"/>
          <w:sz w:val="22"/>
          <w:highlight w:val="none"/>
          <w:lang w:eastAsia="zh-CN"/>
        </w:rPr>
        <w:t xml:space="preserve">法律法规</w:t>
      </w:r>
      <w:r>
        <w:rPr>
          <w:rFonts w:hint="eastAsia" w:ascii="宋体" w:hAnsi="宋体" w:cs="宋体"/>
          <w:color w:val="auto"/>
          <w:sz w:val="22"/>
          <w:highlight w:val="none"/>
        </w:rPr>
        <w:t xml:space="preserve">、规章的有关规定执行</w:t>
      </w:r>
      <w:r>
        <w:rPr>
          <w:rFonts w:hint="eastAsia" w:ascii="宋体" w:hAnsi="宋体" w:cs="宋体"/>
          <w:color w:val="auto"/>
          <w:highlight w:val="none"/>
        </w:rPr>
        <w:t xml:space="preserve">。</w:t>
      </w:r>
      <w:bookmarkEnd w:id="28"/>
      <w:r>
        <w:rPr>
          <w:color w:val="auto"/>
          <w:highlight w:val="none"/>
        </w:rPr>
      </w:r>
      <w:bookmarkEnd w:id="29"/>
      <w:r>
        <w:rPr>
          <w:color w:val="auto"/>
          <w:highlight w:val="none"/>
        </w:rPr>
      </w:r>
      <w:bookmarkEnd w:id="30"/>
      <w:r>
        <w:rPr>
          <w:color w:val="auto"/>
          <w:highlight w:val="none"/>
        </w:rPr>
      </w:r>
      <w:bookmarkEnd w:id="180"/>
      <w:r>
        <w:rPr>
          <w:color w:val="auto"/>
          <w:highlight w:val="none"/>
        </w:rPr>
      </w:r>
      <w:r/>
    </w:p>
    <w:p>
      <w:pPr>
        <w:ind w:firstLine="480"/>
        <w:spacing w:before="120" w:line="440" w:lineRule="exact"/>
        <w:rPr>
          <w:rFonts w:ascii="Arial" w:hAnsi="Arial" w:cs="Arial"/>
          <w:color w:val="auto"/>
          <w:sz w:val="24"/>
          <w:szCs w:val="24"/>
          <w:highlight w:val="none"/>
        </w:rPr>
      </w:pPr>
      <w:r>
        <w:rPr>
          <w:color w:val="auto"/>
          <w:highlight w:val="none"/>
        </w:rPr>
      </w:r>
      <w:bookmarkStart w:id="202" w:name="_Toc3344"/>
      <w:r>
        <w:rPr>
          <w:color w:val="auto"/>
          <w:highlight w:val="none"/>
        </w:rPr>
      </w:r>
      <w:bookmarkStart w:id="203" w:name="_Toc89569875"/>
      <w:r>
        <w:rPr>
          <w:color w:val="auto"/>
          <w:highlight w:val="none"/>
        </w:rPr>
      </w:r>
      <w:r/>
    </w:p>
    <w:p>
      <w:pPr>
        <w:pStyle w:val="1168"/>
        <w:spacing w:line="240" w:lineRule="auto"/>
        <w:rPr>
          <w:rFonts w:ascii="Arial" w:hAnsi="Arial" w:cs="Arial"/>
          <w:b w:val="0"/>
          <w:bCs w:val="0"/>
          <w:color w:val="auto"/>
          <w:sz w:val="28"/>
          <w:szCs w:val="28"/>
          <w:highlight w:val="none"/>
        </w:rPr>
      </w:pPr>
      <w:r>
        <w:rPr>
          <w:rFonts w:ascii="Arial" w:hAnsi="Arial" w:cs="Arial"/>
          <w:color w:val="auto"/>
          <w:sz w:val="28"/>
          <w:szCs w:val="28"/>
          <w:highlight w:val="none"/>
        </w:rPr>
        <w:br w:type="page" w:clear="all"/>
      </w:r>
      <w:bookmarkStart w:id="204" w:name="_Toc23655"/>
      <w:r>
        <w:rPr>
          <w:rFonts w:ascii="Arial" w:hAnsi="Arial" w:cs="Arial"/>
          <w:color w:val="auto"/>
          <w:sz w:val="28"/>
          <w:szCs w:val="28"/>
          <w:highlight w:val="none"/>
        </w:rPr>
        <w:t xml:space="preserve">第三章 合同一般条款</w:t>
      </w:r>
      <w:bookmarkEnd w:id="202"/>
      <w:r>
        <w:rPr>
          <w:color w:val="auto"/>
          <w:highlight w:val="none"/>
        </w:rPr>
      </w:r>
      <w:bookmarkEnd w:id="203"/>
      <w:r>
        <w:rPr>
          <w:color w:val="auto"/>
          <w:highlight w:val="none"/>
        </w:rPr>
      </w:r>
      <w:bookmarkEnd w:id="204"/>
      <w:r>
        <w:rPr>
          <w:color w:val="auto"/>
          <w:highlight w:val="none"/>
        </w:rPr>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lang w:eastAsia="zh-CN"/>
        </w:rPr>
        <w:t xml:space="preserve">1.</w:t>
      </w:r>
      <w:r>
        <w:rPr>
          <w:rFonts w:hint="eastAsia" w:ascii="宋体" w:hAnsi="宋体" w:cs="宋体"/>
          <w:b/>
          <w:color w:val="auto"/>
          <w:sz w:val="22"/>
          <w:szCs w:val="22"/>
          <w:highlight w:val="none"/>
        </w:rPr>
        <w:t xml:space="preserve">定义</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本合同下列术语应解释为：</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1.1 合同要素</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（a）</w:t>
      </w:r>
      <w:r>
        <w:rPr>
          <w:rFonts w:hint="eastAsia" w:ascii="宋体" w:hAnsi="宋体" w:cs="宋体"/>
          <w:color w:val="auto"/>
          <w:sz w:val="22"/>
          <w:szCs w:val="22"/>
          <w:highlight w:val="none"/>
        </w:rPr>
        <w:t xml:space="preserve">“合同”系指买卖双方签署的、合同格式中载明的买卖双方所达成的协议， 包括所有的附件、附录和上述文件所提到的构成合同的所有文件。</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（b）</w:t>
      </w:r>
      <w:r>
        <w:rPr>
          <w:rFonts w:hint="eastAsia" w:ascii="宋体" w:hAnsi="宋体" w:cs="宋体"/>
          <w:color w:val="auto"/>
          <w:sz w:val="22"/>
          <w:szCs w:val="22"/>
          <w:highlight w:val="none"/>
        </w:rPr>
        <w:t xml:space="preserve">“合同价”系指根据合同规定供应商在正确地完全履行合同义务后采购人应支付给供应商的价格。</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（c）</w:t>
      </w:r>
      <w:r>
        <w:rPr>
          <w:rFonts w:hint="eastAsia" w:ascii="宋体" w:hAnsi="宋体" w:cs="宋体"/>
          <w:color w:val="auto"/>
          <w:sz w:val="22"/>
          <w:szCs w:val="22"/>
          <w:highlight w:val="none"/>
        </w:rPr>
        <w:t xml:space="preserve"> “合同条款”系指本合同条款。</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（d）</w:t>
      </w:r>
      <w:r>
        <w:rPr>
          <w:rFonts w:hint="eastAsia" w:ascii="宋体" w:hAnsi="宋体" w:cs="宋体"/>
          <w:color w:val="auto"/>
          <w:sz w:val="22"/>
          <w:szCs w:val="22"/>
          <w:highlight w:val="none"/>
        </w:rPr>
        <w:t xml:space="preserve"> “技术要求”指的是招标文件中的技术要求。</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1.2 实体</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（a）</w:t>
      </w:r>
      <w:r>
        <w:rPr>
          <w:rFonts w:hint="eastAsia" w:ascii="宋体" w:hAnsi="宋体" w:cs="宋体"/>
          <w:color w:val="auto"/>
          <w:sz w:val="22"/>
          <w:szCs w:val="22"/>
          <w:highlight w:val="none"/>
        </w:rPr>
        <w:t xml:space="preserve">“采购人”系指购买货物和服务的单位或其指定的采购代理。</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（b）</w:t>
      </w:r>
      <w:r>
        <w:rPr>
          <w:rFonts w:hint="eastAsia" w:ascii="宋体" w:hAnsi="宋体" w:cs="宋体"/>
          <w:color w:val="auto"/>
          <w:sz w:val="22"/>
          <w:szCs w:val="22"/>
          <w:highlight w:val="none"/>
        </w:rPr>
        <w:t xml:space="preserve">“供应商”系指提供本合同项下货物和服务的公司或实体。</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（c）</w:t>
      </w:r>
      <w:r>
        <w:rPr>
          <w:rFonts w:hint="eastAsia" w:ascii="宋体" w:hAnsi="宋体" w:cs="宋体"/>
          <w:color w:val="auto"/>
          <w:sz w:val="22"/>
          <w:szCs w:val="22"/>
          <w:highlight w:val="none"/>
        </w:rPr>
        <w:t xml:space="preserve"> “最终用户” 系指授权采购人采购合同项下货物和服务的使用单位。</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（d）</w:t>
      </w:r>
      <w:r>
        <w:rPr>
          <w:rFonts w:hint="eastAsia" w:ascii="宋体" w:hAnsi="宋体" w:cs="宋体"/>
          <w:color w:val="auto"/>
          <w:sz w:val="22"/>
          <w:szCs w:val="22"/>
          <w:highlight w:val="none"/>
        </w:rPr>
        <w:t xml:space="preserve">“项目现场代表”由采购人任命的代表，负责执行采购人在项目现场的合同义务。</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 事项</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（a）</w:t>
      </w:r>
      <w:r>
        <w:rPr>
          <w:rFonts w:hint="eastAsia" w:ascii="宋体" w:hAnsi="宋体" w:cs="宋体"/>
          <w:color w:val="auto"/>
          <w:sz w:val="22"/>
          <w:szCs w:val="22"/>
          <w:highlight w:val="none"/>
        </w:rPr>
        <w:t xml:space="preserve"> “服务”系指根据合同规定，供应商应提供的技术、管理和</w:t>
      </w:r>
      <w:r>
        <w:rPr>
          <w:rFonts w:hint="eastAsia" w:ascii="宋体" w:hAnsi="宋体" w:cs="宋体"/>
          <w:color w:val="auto"/>
          <w:sz w:val="22"/>
          <w:szCs w:val="22"/>
          <w:highlight w:val="none"/>
          <w:lang w:eastAsia="zh-CN"/>
        </w:rPr>
        <w:t xml:space="preserve">其他</w:t>
      </w:r>
      <w:r>
        <w:rPr>
          <w:rFonts w:hint="eastAsia" w:ascii="宋体" w:hAnsi="宋体" w:cs="宋体"/>
          <w:color w:val="auto"/>
          <w:sz w:val="22"/>
          <w:szCs w:val="22"/>
          <w:highlight w:val="none"/>
        </w:rPr>
        <w:t xml:space="preserve">服务。</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d</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 “资料”指供应商在合同项下，向采购人提供的所有印刷或打印的文件，通过任何方式（包括声像或文本）和任何媒介向采购人提供的各种指令性和信息性的帮助，但不包括口头指导。</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（b）</w:t>
      </w:r>
      <w:r>
        <w:rPr>
          <w:rFonts w:hint="eastAsia" w:ascii="宋体" w:hAnsi="宋体" w:cs="宋体"/>
          <w:color w:val="auto"/>
          <w:sz w:val="22"/>
          <w:szCs w:val="22"/>
          <w:highlight w:val="none"/>
        </w:rPr>
        <w:t xml:space="preserve"> “知识产权”指本合同涉及的任何及所有的著作权、商标权、专利权和</w:t>
      </w:r>
      <w:r>
        <w:rPr>
          <w:rFonts w:hint="eastAsia" w:ascii="宋体" w:hAnsi="宋体" w:cs="宋体"/>
          <w:color w:val="auto"/>
          <w:sz w:val="22"/>
          <w:szCs w:val="22"/>
          <w:highlight w:val="none"/>
          <w:lang w:eastAsia="zh-CN"/>
        </w:rPr>
        <w:t xml:space="preserve">其他</w:t>
      </w:r>
      <w:r>
        <w:rPr>
          <w:rFonts w:hint="eastAsia" w:ascii="宋体" w:hAnsi="宋体" w:cs="宋体"/>
          <w:color w:val="auto"/>
          <w:sz w:val="22"/>
          <w:szCs w:val="22"/>
          <w:highlight w:val="none"/>
        </w:rPr>
        <w:t xml:space="preserve">智力成果的和专有的权利和利益。</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1.5 地点和时间</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（a）</w:t>
      </w:r>
      <w:r>
        <w:rPr>
          <w:rFonts w:hint="eastAsia" w:ascii="宋体" w:hAnsi="宋体" w:cs="宋体"/>
          <w:color w:val="auto"/>
          <w:sz w:val="22"/>
          <w:szCs w:val="22"/>
          <w:highlight w:val="none"/>
        </w:rPr>
        <w:t xml:space="preserve"> “项目现场”指的是货物交付和安装或服务具体的场所。</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（b）</w:t>
      </w:r>
      <w:r>
        <w:rPr>
          <w:rFonts w:hint="eastAsia" w:ascii="宋体" w:hAnsi="宋体" w:cs="宋体"/>
          <w:color w:val="auto"/>
          <w:sz w:val="22"/>
          <w:szCs w:val="22"/>
          <w:highlight w:val="none"/>
        </w:rPr>
        <w:t xml:space="preserve"> “天”指日历天数。</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（c）</w:t>
      </w:r>
      <w:r>
        <w:rPr>
          <w:rFonts w:hint="eastAsia" w:ascii="宋体" w:hAnsi="宋体" w:cs="宋体"/>
          <w:color w:val="auto"/>
          <w:sz w:val="22"/>
          <w:szCs w:val="22"/>
          <w:highlight w:val="none"/>
        </w:rPr>
        <w:t xml:space="preserve"> “周”指按中国习惯开始的连续七天</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（d）</w:t>
      </w:r>
      <w:r>
        <w:rPr>
          <w:rFonts w:hint="eastAsia" w:ascii="宋体" w:hAnsi="宋体" w:cs="宋体"/>
          <w:color w:val="auto"/>
          <w:sz w:val="22"/>
          <w:szCs w:val="22"/>
          <w:highlight w:val="none"/>
        </w:rPr>
        <w:t xml:space="preserve"> “年”指连续的12个月。</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（e）</w:t>
      </w:r>
      <w:r>
        <w:rPr>
          <w:rFonts w:hint="eastAsia" w:ascii="宋体" w:hAnsi="宋体" w:cs="宋体"/>
          <w:color w:val="auto"/>
          <w:sz w:val="22"/>
          <w:szCs w:val="22"/>
          <w:highlight w:val="none"/>
        </w:rPr>
        <w:t xml:space="preserve"> “保证期</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是指自合同验收合格之日起一定时间内，供应商保证所供货物的适当和稳定运行，并负责消除存在的任何缺陷。</w:t>
      </w:r>
      <w:r>
        <w:rPr>
          <w:color w:val="auto"/>
          <w:highlight w:val="none"/>
        </w:rPr>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lang w:eastAsia="zh-CN"/>
        </w:rPr>
        <w:t xml:space="preserve">2.</w:t>
      </w:r>
      <w:r>
        <w:rPr>
          <w:rFonts w:hint="eastAsia" w:ascii="宋体" w:hAnsi="宋体" w:cs="宋体"/>
          <w:b/>
          <w:color w:val="auto"/>
          <w:sz w:val="22"/>
          <w:szCs w:val="22"/>
          <w:highlight w:val="none"/>
        </w:rPr>
        <w:t xml:space="preserve">保险</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供应商对本合同下提供的货物应对其在存放及交货过程中的丢失或损坏进行全面保险</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 还应对其在项目现场进行技术服务的人员进行必要的保险。</w:t>
      </w:r>
      <w:r>
        <w:rPr>
          <w:color w:val="auto"/>
          <w:highlight w:val="none"/>
        </w:rPr>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lang w:eastAsia="zh-CN"/>
        </w:rPr>
        <w:t xml:space="preserve">3.</w:t>
      </w:r>
      <w:r>
        <w:rPr>
          <w:rFonts w:hint="eastAsia" w:ascii="宋体" w:hAnsi="宋体" w:cs="宋体"/>
          <w:b/>
          <w:color w:val="auto"/>
          <w:sz w:val="22"/>
          <w:szCs w:val="22"/>
          <w:highlight w:val="none"/>
        </w:rPr>
        <w:t xml:space="preserve">价格</w:t>
      </w:r>
      <w:r>
        <w:rPr>
          <w:color w:val="auto"/>
          <w:highlight w:val="none"/>
        </w:rPr>
      </w:r>
      <w:r/>
    </w:p>
    <w:p>
      <w:pPr>
        <w:ind w:firstLine="440"/>
        <w:rPr>
          <w:rFonts w:ascii="宋体" w:hAnsi="宋体" w:cs="宋体"/>
          <w:color w:val="auto"/>
          <w:sz w:val="22"/>
          <w:szCs w:val="22"/>
          <w:highlight w:val="none"/>
        </w:rPr>
      </w:pPr>
      <w:r>
        <w:rPr>
          <w:rFonts w:hint="eastAsia" w:ascii="宋体" w:hAnsi="宋体" w:cs="宋体"/>
          <w:color w:val="auto"/>
          <w:sz w:val="22"/>
          <w:szCs w:val="22"/>
          <w:highlight w:val="none"/>
        </w:rPr>
        <w:t xml:space="preserve">供应商在本合同项下履行服务收取的价格在合同格式中给出。 </w:t>
      </w:r>
      <w:r>
        <w:rPr>
          <w:color w:val="auto"/>
          <w:highlight w:val="none"/>
        </w:rPr>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lang w:eastAsia="zh-CN"/>
        </w:rPr>
        <w:t xml:space="preserve">4.</w:t>
      </w:r>
      <w:r>
        <w:rPr>
          <w:rFonts w:hint="eastAsia" w:ascii="宋体" w:hAnsi="宋体" w:cs="宋体"/>
          <w:b/>
          <w:color w:val="auto"/>
          <w:sz w:val="22"/>
          <w:szCs w:val="22"/>
          <w:highlight w:val="none"/>
        </w:rPr>
        <w:t xml:space="preserve">误期赔偿费</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计收，不足七天按七天计算。直至提供服务为止。 </w:t>
      </w:r>
      <w:r>
        <w:rPr>
          <w:color w:val="auto"/>
          <w:highlight w:val="none"/>
        </w:rPr>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lang w:eastAsia="zh-CN"/>
        </w:rPr>
        <w:t xml:space="preserve">5.</w:t>
      </w:r>
      <w:r>
        <w:rPr>
          <w:rFonts w:hint="eastAsia" w:ascii="宋体" w:hAnsi="宋体" w:cs="宋体"/>
          <w:b/>
          <w:color w:val="auto"/>
          <w:sz w:val="22"/>
          <w:szCs w:val="22"/>
          <w:highlight w:val="none"/>
        </w:rPr>
        <w:t xml:space="preserve">违约终止合同</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在采购人对供应商违约而采取的任何补救措施不受影响的情况下，采购人可向供应商发出书面违约通知书，提出终止部分或全部合同：</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（l）</w:t>
      </w:r>
      <w:r>
        <w:rPr>
          <w:rFonts w:hint="eastAsia" w:ascii="宋体" w:hAnsi="宋体" w:cs="宋体"/>
          <w:color w:val="auto"/>
          <w:sz w:val="22"/>
          <w:szCs w:val="22"/>
          <w:highlight w:val="none"/>
        </w:rPr>
        <w:t xml:space="preserve"> 如果供应商未能在合同规定的限期或采购人根据合同条款的规定同意延长的限期内提供部分或全部服务； </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cs="宋体"/>
          <w:color w:val="auto"/>
          <w:sz w:val="22"/>
          <w:szCs w:val="22"/>
          <w:highlight w:val="none"/>
        </w:rPr>
        <w:t xml:space="preserve"> 如果供应商未能履行合同规定的</w:t>
      </w:r>
      <w:r>
        <w:rPr>
          <w:rFonts w:hint="eastAsia" w:ascii="宋体" w:hAnsi="宋体" w:cs="宋体"/>
          <w:color w:val="auto"/>
          <w:sz w:val="22"/>
          <w:szCs w:val="22"/>
          <w:highlight w:val="none"/>
          <w:lang w:eastAsia="zh-CN"/>
        </w:rPr>
        <w:t xml:space="preserve">其他</w:t>
      </w:r>
      <w:r>
        <w:rPr>
          <w:rFonts w:hint="eastAsia" w:ascii="宋体" w:hAnsi="宋体" w:cs="宋体"/>
          <w:color w:val="auto"/>
          <w:sz w:val="22"/>
          <w:szCs w:val="22"/>
          <w:highlight w:val="none"/>
        </w:rPr>
        <w:t xml:space="preserve">任何义务；</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（3）</w:t>
      </w:r>
      <w:r>
        <w:rPr>
          <w:rFonts w:hint="eastAsia" w:ascii="宋体" w:hAnsi="宋体" w:cs="宋体"/>
          <w:color w:val="auto"/>
          <w:sz w:val="22"/>
          <w:szCs w:val="22"/>
          <w:highlight w:val="none"/>
        </w:rPr>
        <w:t xml:space="preserve"> 如果采购人认为供应商在本合同的竞争和实施过程中有腐败和欺诈行为。为此目的，定义下述条件：</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（i）</w:t>
      </w:r>
      <w:r>
        <w:rPr>
          <w:rFonts w:hint="eastAsia" w:ascii="宋体" w:hAnsi="宋体" w:cs="宋体"/>
          <w:color w:val="auto"/>
          <w:sz w:val="22"/>
          <w:szCs w:val="22"/>
          <w:highlight w:val="none"/>
        </w:rPr>
        <w:t xml:space="preserve">“腐败行为”是指提供、给予、接受或索取任何有价值的物品来影响公共官员在采购过程或合同实施过程中的行为；</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(ii</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“欺诈行为”是指为了影响采购过程或合同实施过程而谎报事实，损害采购人的利益。</w:t>
      </w:r>
      <w:r>
        <w:rPr>
          <w:color w:val="auto"/>
          <w:highlight w:val="none"/>
        </w:rPr>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lang w:eastAsia="zh-CN"/>
        </w:rPr>
        <w:t xml:space="preserve">6.</w:t>
      </w:r>
      <w:r>
        <w:rPr>
          <w:rFonts w:hint="eastAsia" w:ascii="宋体" w:hAnsi="宋体" w:cs="宋体"/>
          <w:b/>
          <w:color w:val="auto"/>
          <w:sz w:val="22"/>
          <w:szCs w:val="22"/>
          <w:highlight w:val="none"/>
        </w:rPr>
        <w:t xml:space="preserve">不可抗力</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rPr>
          <w:color w:val="auto"/>
          <w:highlight w:val="none"/>
        </w:rPr>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7. 因破产而终止合同</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rPr>
          <w:color w:val="auto"/>
          <w:highlight w:val="none"/>
        </w:rPr>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lang w:eastAsia="zh-CN"/>
        </w:rPr>
        <w:t xml:space="preserve">8.</w:t>
      </w:r>
      <w:r>
        <w:rPr>
          <w:rFonts w:hint="eastAsia" w:ascii="宋体" w:hAnsi="宋体" w:cs="宋体"/>
          <w:b/>
          <w:color w:val="auto"/>
          <w:sz w:val="22"/>
          <w:szCs w:val="22"/>
          <w:highlight w:val="none"/>
        </w:rPr>
        <w:t xml:space="preserve">因采购人的便利而终止合同</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采购人可在任何时候出于自身的便利向供应商发出书面通知全部或部分终止合同，终止通知应明确该终止合同是出于采购人的便利，合同终止的程度，以及终止的生效日期。</w:t>
      </w:r>
      <w:r>
        <w:rPr>
          <w:color w:val="auto"/>
          <w:highlight w:val="none"/>
        </w:rPr>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lang w:eastAsia="zh-CN"/>
        </w:rPr>
        <w:t xml:space="preserve">9.</w:t>
      </w:r>
      <w:r>
        <w:rPr>
          <w:rFonts w:hint="eastAsia" w:ascii="宋体" w:hAnsi="宋体" w:cs="宋体"/>
          <w:b/>
          <w:color w:val="auto"/>
          <w:sz w:val="22"/>
          <w:szCs w:val="22"/>
          <w:highlight w:val="none"/>
        </w:rPr>
        <w:t xml:space="preserve">争端的解决</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合同实施或与合同有关的一切争端应通过双方友好协商解决。如果友好协商开始后60天还不能解决：</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9.1 国内贸易合同履行过程中如有争议，双方应先友好协商，经协商不成的，则向有管辖权的人民法院提起诉讼。</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 国外贸易合同履行过程中如有争议，应提交仲裁。</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9.2.1 仲裁应由中国国际经济贸易仲裁委员会按其仲裁规则和程序在中国境内进行。</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9.2.2 仲裁裁决应为最终裁决，对双方均具有约束力。</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9.2.3 仲裁费除仲裁机关另有裁决外均应由败诉方负担。</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9.2.4 在仲裁期间，除正在进行仲裁的部分外，本合同</w:t>
      </w:r>
      <w:r>
        <w:rPr>
          <w:rFonts w:hint="eastAsia" w:ascii="宋体" w:hAnsi="宋体" w:cs="宋体"/>
          <w:color w:val="auto"/>
          <w:sz w:val="22"/>
          <w:szCs w:val="22"/>
          <w:highlight w:val="none"/>
          <w:lang w:eastAsia="zh-CN"/>
        </w:rPr>
        <w:t xml:space="preserve">其他部分</w:t>
      </w:r>
      <w:r>
        <w:rPr>
          <w:rFonts w:hint="eastAsia" w:ascii="宋体" w:hAnsi="宋体" w:cs="宋体"/>
          <w:color w:val="auto"/>
          <w:sz w:val="22"/>
          <w:szCs w:val="22"/>
          <w:highlight w:val="none"/>
        </w:rPr>
        <w:t xml:space="preserve">应继续执行。</w:t>
      </w:r>
      <w:r>
        <w:rPr>
          <w:color w:val="auto"/>
          <w:highlight w:val="none"/>
        </w:rPr>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rPr>
        <w:t xml:space="preserve">10. 合同语言</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除非双方另行同意，本合同语言为中文。双方交换的与合同有关的信件和其他文件应用合同语言书写。</w:t>
      </w:r>
      <w:r>
        <w:rPr>
          <w:color w:val="auto"/>
          <w:highlight w:val="none"/>
        </w:rPr>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lang w:eastAsia="zh-CN"/>
        </w:rPr>
        <w:t xml:space="preserve">11.</w:t>
      </w:r>
      <w:r>
        <w:rPr>
          <w:rFonts w:hint="eastAsia" w:ascii="宋体" w:hAnsi="宋体" w:cs="宋体"/>
          <w:b/>
          <w:color w:val="auto"/>
          <w:sz w:val="22"/>
          <w:szCs w:val="22"/>
          <w:highlight w:val="none"/>
        </w:rPr>
        <w:t xml:space="preserve">适用法律</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本合同应按照中华人民共和国的现行法律进行解释。</w:t>
      </w:r>
      <w:r>
        <w:rPr>
          <w:color w:val="auto"/>
          <w:highlight w:val="none"/>
        </w:rPr>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lang w:eastAsia="zh-CN"/>
        </w:rPr>
        <w:t xml:space="preserve">12.</w:t>
      </w:r>
      <w:r>
        <w:rPr>
          <w:rFonts w:hint="eastAsia" w:ascii="宋体" w:hAnsi="宋体" w:cs="宋体"/>
          <w:b/>
          <w:color w:val="auto"/>
          <w:sz w:val="22"/>
          <w:szCs w:val="22"/>
          <w:highlight w:val="none"/>
        </w:rPr>
        <w:t xml:space="preserve">通知</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12.1 本合同一方给对方的通知应用书面形式</w:t>
      </w:r>
      <w:r>
        <w:rPr>
          <w:rFonts w:hint="eastAsia" w:ascii="宋体" w:hAnsi="宋体" w:cs="宋体"/>
          <w:color w:val="auto"/>
          <w:sz w:val="22"/>
          <w:szCs w:val="22"/>
          <w:highlight w:val="none"/>
          <w:lang w:eastAsia="zh-CN"/>
        </w:rPr>
        <w:t xml:space="preserve">要求</w:t>
      </w:r>
      <w:r>
        <w:rPr>
          <w:rFonts w:hint="eastAsia" w:ascii="宋体" w:hAnsi="宋体" w:cs="宋体"/>
          <w:color w:val="auto"/>
          <w:sz w:val="22"/>
          <w:szCs w:val="22"/>
          <w:highlight w:val="none"/>
        </w:rPr>
        <w:t xml:space="preserve">对方经书面确认。</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12.2 通知以</w:t>
      </w:r>
      <w:r>
        <w:rPr>
          <w:rFonts w:hint="eastAsia" w:ascii="宋体" w:hAnsi="宋体" w:cs="宋体"/>
          <w:color w:val="auto"/>
          <w:sz w:val="22"/>
          <w:szCs w:val="22"/>
          <w:highlight w:val="none"/>
          <w:lang w:eastAsia="zh-CN"/>
        </w:rPr>
        <w:t xml:space="preserve">送达</w:t>
      </w:r>
      <w:r>
        <w:rPr>
          <w:rFonts w:hint="eastAsia" w:ascii="宋体" w:hAnsi="宋体" w:cs="宋体"/>
          <w:color w:val="auto"/>
          <w:sz w:val="22"/>
          <w:szCs w:val="22"/>
          <w:highlight w:val="none"/>
        </w:rPr>
        <w:t xml:space="preserve">日期或通知书的生效日期为生效日期，两者中以晚的一个日期为准。</w:t>
      </w:r>
      <w:r>
        <w:rPr>
          <w:color w:val="auto"/>
          <w:highlight w:val="none"/>
        </w:rPr>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lang w:eastAsia="zh-CN"/>
        </w:rPr>
        <w:t xml:space="preserve">13.</w:t>
      </w:r>
      <w:r>
        <w:rPr>
          <w:rFonts w:hint="eastAsia" w:ascii="宋体" w:hAnsi="宋体" w:cs="宋体"/>
          <w:b/>
          <w:color w:val="auto"/>
          <w:sz w:val="22"/>
          <w:szCs w:val="22"/>
          <w:highlight w:val="none"/>
        </w:rPr>
        <w:t xml:space="preserve">税费</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13.1 中国政府根据现行税法对供应商征收的与本合同有关的一切税费均应由供应商负担。</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13.2 中国政府根据现行税法对采购人征收的与本合同有关的一切税费均应由采购人负担（合同中已规定由供应商支付的税费除外）。</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13.3 在中国境外发生的与本合同执行有关的一切税费均应由供应商负担。</w:t>
      </w:r>
      <w:r>
        <w:rPr>
          <w:color w:val="auto"/>
          <w:highlight w:val="none"/>
        </w:rPr>
      </w:r>
      <w:r/>
    </w:p>
    <w:p>
      <w:pPr>
        <w:ind w:firstLine="442"/>
        <w:rPr>
          <w:rFonts w:ascii="宋体" w:hAnsi="宋体" w:cs="宋体"/>
          <w:b/>
          <w:color w:val="auto"/>
          <w:sz w:val="22"/>
          <w:szCs w:val="22"/>
          <w:highlight w:val="none"/>
        </w:rPr>
      </w:pPr>
      <w:r>
        <w:rPr>
          <w:rFonts w:hint="eastAsia" w:ascii="宋体" w:hAnsi="宋体" w:cs="宋体"/>
          <w:b/>
          <w:color w:val="auto"/>
          <w:sz w:val="22"/>
          <w:szCs w:val="22"/>
          <w:highlight w:val="none"/>
          <w:lang w:eastAsia="zh-CN"/>
        </w:rPr>
        <w:t xml:space="preserve">14.</w:t>
      </w:r>
      <w:r>
        <w:rPr>
          <w:rFonts w:hint="eastAsia" w:ascii="宋体" w:hAnsi="宋体" w:cs="宋体"/>
          <w:b/>
          <w:color w:val="auto"/>
          <w:sz w:val="22"/>
          <w:szCs w:val="22"/>
          <w:highlight w:val="none"/>
        </w:rPr>
        <w:t xml:space="preserve">合同生效及其他</w:t>
      </w:r>
      <w:r>
        <w:rPr>
          <w:color w:val="auto"/>
          <w:highlight w:val="none"/>
        </w:rPr>
      </w:r>
      <w:r/>
    </w:p>
    <w:p>
      <w:pPr>
        <w:ind w:firstLine="440"/>
        <w:spacing w:before="120"/>
        <w:rPr>
          <w:rFonts w:ascii="宋体" w:hAnsi="宋体" w:cs="宋体"/>
          <w:color w:val="auto"/>
          <w:sz w:val="22"/>
          <w:szCs w:val="22"/>
          <w:highlight w:val="none"/>
        </w:rPr>
      </w:pPr>
      <w:r>
        <w:rPr>
          <w:rFonts w:hint="eastAsia" w:ascii="宋体" w:hAnsi="宋体" w:cs="宋体"/>
          <w:color w:val="auto"/>
          <w:sz w:val="22"/>
          <w:szCs w:val="22"/>
          <w:highlight w:val="none"/>
        </w:rPr>
        <w:t xml:space="preserve"> 本合同一式五份，以中文书写。</w:t>
      </w:r>
      <w:r>
        <w:rPr>
          <w:color w:val="auto"/>
          <w:highlight w:val="none"/>
        </w:rPr>
      </w:r>
      <w:r/>
    </w:p>
    <w:p>
      <w:pPr>
        <w:pStyle w:val="1168"/>
        <w:spacing w:line="240" w:lineRule="auto"/>
        <w:rPr>
          <w:rFonts w:hAnsi="宋体"/>
          <w:b w:val="0"/>
          <w:bCs w:val="0"/>
          <w:color w:val="auto"/>
          <w:sz w:val="22"/>
          <w:szCs w:val="22"/>
          <w:highlight w:val="none"/>
        </w:rPr>
        <w:sectPr>
          <w:footerReference w:type="default" r:id="rId15"/>
          <w:footerReference w:type="first" r:id="rId16"/>
          <w:footnotePr/>
          <w:endnotePr/>
          <w:type w:val="nextPage"/>
          <w:pgSz w:w="11907" w:h="16840" w:orient="portrait"/>
          <w:pgMar w:top="1418" w:right="1418" w:bottom="1418" w:left="1418" w:header="851" w:footer="851" w:gutter="0"/>
          <w:pgNumType w:start="1"/>
          <w:cols w:num="1" w:sep="0" w:space="1701" w:equalWidth="1"/>
          <w:docGrid w:linePitch="360"/>
        </w:sectPr>
      </w:pPr>
      <w:r>
        <w:rPr>
          <w:rFonts w:hAnsi="宋体"/>
          <w:b w:val="0"/>
          <w:bCs w:val="0"/>
          <w:color w:val="auto"/>
          <w:sz w:val="22"/>
          <w:szCs w:val="22"/>
          <w:highlight w:val="none"/>
        </w:rPr>
      </w:r>
      <w:r>
        <w:rPr>
          <w:color w:val="auto"/>
          <w:highlight w:val="none"/>
        </w:rPr>
      </w:r>
      <w:r/>
    </w:p>
    <w:p>
      <w:pPr>
        <w:pStyle w:val="1168"/>
        <w:spacing w:line="240" w:lineRule="auto"/>
        <w:rPr>
          <w:rFonts w:ascii="Arial" w:hAnsi="Arial" w:cs="Arial"/>
          <w:color w:val="auto"/>
          <w:sz w:val="28"/>
          <w:szCs w:val="28"/>
          <w:highlight w:val="none"/>
        </w:rPr>
      </w:pPr>
      <w:r>
        <w:rPr>
          <w:color w:val="auto"/>
          <w:highlight w:val="none"/>
        </w:rPr>
      </w:r>
      <w:bookmarkStart w:id="205" w:name="_Toc30802"/>
      <w:r>
        <w:rPr>
          <w:rFonts w:hint="eastAsia" w:ascii="Arial" w:hAnsi="Arial" w:cs="Arial"/>
          <w:color w:val="auto"/>
          <w:sz w:val="28"/>
          <w:szCs w:val="28"/>
          <w:highlight w:val="none"/>
        </w:rPr>
        <w:t xml:space="preserve">第四章 合同格式</w:t>
      </w:r>
      <w:bookmarkEnd w:id="205"/>
      <w:r>
        <w:rPr>
          <w:color w:val="auto"/>
          <w:highlight w:val="none"/>
        </w:rPr>
      </w:r>
      <w:r/>
    </w:p>
    <w:p>
      <w:pPr>
        <w:pStyle w:val="948"/>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rPr>
          <w:color w:val="auto"/>
          <w:highlight w:val="none"/>
        </w:rPr>
      </w:r>
      <w:r/>
    </w:p>
    <w:p>
      <w:pPr>
        <w:pStyle w:val="948"/>
        <w:jc w:val="center"/>
        <w:spacing w:after="0"/>
        <w:rPr>
          <w:rFonts w:hint="eastAsia" w:ascii="宋体" w:hAnsi="宋体" w:eastAsia="宋体" w:cs="宋体"/>
          <w:b/>
          <w:bCs/>
          <w:color w:val="auto"/>
          <w:spacing w:val="-20"/>
          <w:sz w:val="48"/>
          <w:szCs w:val="48"/>
          <w:highlight w:val="none"/>
        </w:rPr>
      </w:pPr>
      <w:r>
        <w:rPr>
          <w:rFonts w:hint="eastAsia" w:ascii="宋体" w:hAnsi="宋体" w:cs="宋体"/>
          <w:b/>
          <w:bCs/>
          <w:color w:val="auto"/>
          <w:spacing w:val="-20"/>
          <w:sz w:val="48"/>
          <w:szCs w:val="48"/>
          <w:highlight w:val="none"/>
          <w:lang w:eastAsia="zh-CN"/>
        </w:rPr>
        <w:t xml:space="preserve">（试行）</w:t>
      </w:r>
      <w:r>
        <w:rPr>
          <w:color w:val="auto"/>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rPr>
          <w:color w:val="auto"/>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rPr>
          <w:color w:val="auto"/>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rPr>
          <w:color w:val="auto"/>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rPr>
          <w:color w:val="auto"/>
          <w:highlight w:val="none"/>
        </w:rPr>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rPr>
          <w:color w:val="auto"/>
          <w:highlight w:val="none"/>
        </w:rPr>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rPr>
          <w:color w:val="auto"/>
          <w:highlight w:val="none"/>
        </w:rPr>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rPr>
          <w:color w:val="auto"/>
          <w:highlight w:val="none"/>
        </w:rPr>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rPr>
          <w:color w:val="auto"/>
          <w:highlight w:val="none"/>
        </w:rPr>
      </w:r>
      <w:r/>
    </w:p>
    <w:p>
      <w:pPr>
        <w:rPr>
          <w:color w:val="auto"/>
          <w:highlight w:val="none"/>
        </w:rPr>
      </w:pPr>
      <w:r>
        <w:rPr>
          <w:color w:val="auto"/>
          <w:highlight w:val="none"/>
        </w:rPr>
      </w: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rPr>
          <w:color w:val="auto"/>
          <w:highlight w:val="none"/>
        </w:rPr>
      </w:r>
      <w:r/>
    </w:p>
    <w:p>
      <w:pPr>
        <w:rPr>
          <w:rFonts w:eastAsia="黑体"/>
          <w:color w:val="auto"/>
          <w:sz w:val="44"/>
          <w:szCs w:val="44"/>
          <w:highlight w:val="none"/>
        </w:rPr>
      </w:pPr>
      <w:r>
        <w:rPr>
          <w:rFonts w:eastAsia="黑体"/>
          <w:color w:val="auto"/>
          <w:sz w:val="44"/>
          <w:szCs w:val="44"/>
          <w:highlight w:val="none"/>
        </w:rPr>
      </w:r>
      <w:r>
        <w:rPr>
          <w:color w:val="auto"/>
          <w:highlight w:val="none"/>
        </w:rPr>
      </w:r>
      <w:r/>
    </w:p>
    <w:p>
      <w:pPr>
        <w:rPr>
          <w:rFonts w:eastAsia="黑体"/>
          <w:color w:val="auto"/>
          <w:sz w:val="44"/>
          <w:szCs w:val="44"/>
          <w:highlight w:val="none"/>
        </w:rPr>
      </w:pPr>
      <w:r>
        <w:rPr>
          <w:rFonts w:eastAsia="黑体"/>
          <w:color w:val="auto"/>
          <w:sz w:val="44"/>
          <w:szCs w:val="44"/>
          <w:highlight w:val="none"/>
        </w:rPr>
      </w:r>
      <w:r>
        <w:rPr>
          <w:color w:val="auto"/>
          <w:highlight w:val="none"/>
        </w:rPr>
      </w:r>
      <w:r/>
    </w:p>
    <w:p>
      <w:pPr>
        <w:jc w:val="center"/>
        <w:rPr>
          <w:rFonts w:hint="eastAsia" w:eastAsia="黑体"/>
          <w:color w:val="auto"/>
          <w:sz w:val="44"/>
          <w:szCs w:val="44"/>
          <w:highlight w:val="none"/>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rPr>
          <w:color w:val="auto"/>
          <w:highlight w:val="none"/>
        </w:rPr>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r>
      <w:r>
        <w:rPr>
          <w:color w:val="auto"/>
          <w:highlight w:val="none"/>
        </w:rPr>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rPr>
          <w:color w:val="auto"/>
          <w:highlight w:val="none"/>
        </w:rPr>
      </w:r>
      <w:r/>
    </w:p>
    <w:p>
      <w:pPr>
        <w:ind w:firstLine="0"/>
        <w:rPr>
          <w:rFonts w:hint="default" w:eastAsia="黑体"/>
          <w:color w:val="auto"/>
          <w:sz w:val="44"/>
          <w:szCs w:val="44"/>
          <w:highlight w:val="none"/>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rPr>
          <w:color w:val="auto"/>
          <w:highlight w:val="none"/>
        </w:rPr>
      </w:r>
      <w:r/>
    </w:p>
    <w:p>
      <w:pPr>
        <w:ind w:firstLine="64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rPr>
          <w:color w:val="auto"/>
          <w:highlight w:val="none"/>
        </w:rPr>
      </w:r>
      <w:r/>
    </w:p>
    <w:p>
      <w:pPr>
        <w:ind w:firstLine="880"/>
        <w:jc w:val="both"/>
        <w:rPr>
          <w:rFonts w:eastAsia="黑体"/>
          <w:color w:val="auto"/>
          <w:sz w:val="44"/>
          <w:szCs w:val="44"/>
          <w:highlight w:val="none"/>
        </w:rPr>
        <w:sectPr>
          <w:headerReference w:type="default" r:id="rId11"/>
          <w:footerReference w:type="default" r:id="rId17"/>
          <w:footnotePr/>
          <w:endnotePr/>
          <w:type w:val="nextPage"/>
          <w:pgSz w:w="11906" w:h="16838" w:orient="portrait"/>
          <w:pgMar w:top="1440" w:right="1800" w:bottom="1440" w:left="1800" w:header="851" w:footer="992" w:gutter="0"/>
          <w:cols w:num="1" w:sep="0" w:space="425" w:equalWidth="1"/>
          <w:docGrid w:linePitch="360"/>
        </w:sectPr>
      </w:pPr>
      <w:r>
        <w:rPr>
          <w:rFonts w:eastAsia="黑体"/>
          <w:color w:val="auto"/>
          <w:sz w:val="44"/>
          <w:szCs w:val="44"/>
          <w:highlight w:val="none"/>
        </w:rPr>
      </w:r>
      <w:r>
        <w:rPr>
          <w:color w:val="auto"/>
          <w:highlight w:val="none"/>
        </w:rPr>
      </w:r>
      <w:r/>
    </w:p>
    <w:p>
      <w:pPr>
        <w:pStyle w:val="935"/>
        <w:jc w:val="center"/>
        <w:spacing w:line="400" w:lineRule="exact"/>
        <w:rPr>
          <w:rFonts w:hint="eastAsia" w:ascii="黑体" w:hAnsi="黑体" w:eastAsia="黑体"/>
          <w:color w:val="auto"/>
          <w:sz w:val="28"/>
          <w:szCs w:val="28"/>
          <w:highlight w:val="none"/>
        </w:rPr>
      </w:pPr>
      <w:r>
        <w:rPr>
          <w:color w:val="auto"/>
          <w:highlight w:val="none"/>
        </w:rPr>
      </w:r>
      <w:bookmarkStart w:id="206" w:name="_Toc22209"/>
      <w:r>
        <w:rPr>
          <w:color w:val="auto"/>
          <w:highlight w:val="none"/>
        </w:rPr>
      </w:r>
      <w:r/>
    </w:p>
    <w:p>
      <w:pPr>
        <w:pStyle w:val="935"/>
        <w:jc w:val="center"/>
        <w:spacing w:line="400" w:lineRule="exact"/>
        <w:rPr>
          <w:rFonts w:hint="eastAsia" w:ascii="黑体" w:hAnsi="华文中宋" w:eastAsia="黑体"/>
          <w:b w:val="0"/>
          <w:bCs w:val="0"/>
          <w:color w:val="auto"/>
          <w:sz w:val="28"/>
          <w:szCs w:val="28"/>
          <w:highlight w:val="none"/>
        </w:rPr>
      </w:pPr>
      <w:r>
        <w:rPr>
          <w:rFonts w:hint="eastAsia" w:ascii="黑体" w:hAnsi="黑体" w:eastAsia="黑体"/>
          <w:b w:val="0"/>
          <w:bCs w:val="0"/>
          <w:color w:val="auto"/>
          <w:sz w:val="28"/>
          <w:szCs w:val="28"/>
          <w:highlight w:val="none"/>
        </w:rPr>
        <w:t xml:space="preserve">第一节 </w:t>
      </w:r>
      <w:r>
        <w:rPr>
          <w:rFonts w:hint="eastAsia" w:ascii="黑体" w:hAnsi="华文中宋" w:eastAsia="黑体"/>
          <w:b w:val="0"/>
          <w:bCs w:val="0"/>
          <w:color w:val="auto"/>
          <w:sz w:val="28"/>
          <w:szCs w:val="28"/>
          <w:highlight w:val="none"/>
        </w:rPr>
        <w:t xml:space="preserve">政府采购合同协议书</w:t>
      </w:r>
      <w:bookmarkEnd w:id="206"/>
      <w:r>
        <w:rPr>
          <w:color w:val="auto"/>
          <w:highlight w:val="none"/>
        </w:rPr>
      </w:r>
      <w:r/>
    </w:p>
    <w:p>
      <w:pPr>
        <w:pStyle w:val="935"/>
        <w:jc w:val="center"/>
        <w:spacing w:line="400" w:lineRule="exact"/>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r>
      <w:r>
        <w:rPr>
          <w:color w:val="auto"/>
          <w:highlight w:val="none"/>
        </w:rPr>
      </w:r>
      <w:r/>
    </w:p>
    <w:p>
      <w:pPr>
        <w:spacing w:before="0" w:line="400" w:lineRule="exact"/>
        <w:rPr>
          <w:rFonts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   靖江市人民医院</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（采购人</w:t>
      </w:r>
      <w:r>
        <w:rPr>
          <w:rFonts w:hint="eastAsia" w:ascii="宋体" w:hAnsi="宋体"/>
          <w:color w:val="auto"/>
          <w:szCs w:val="21"/>
          <w:highlight w:val="none"/>
          <w:lang w:eastAsia="zh-CN"/>
        </w:rPr>
        <w:t xml:space="preserve">、受采购人委托签订合同的单位</w:t>
      </w:r>
      <w:r>
        <w:rPr>
          <w:rFonts w:hint="eastAsia" w:ascii="宋体" w:hAnsi="宋体"/>
          <w:color w:val="auto"/>
          <w:szCs w:val="21"/>
          <w:highlight w:val="none"/>
        </w:rPr>
        <w:t xml:space="preserve">或采购</w:t>
      </w:r>
      <w:r>
        <w:rPr>
          <w:rFonts w:hint="eastAsia" w:ascii="宋体" w:hAnsi="宋体"/>
          <w:color w:val="auto"/>
          <w:szCs w:val="21"/>
          <w:highlight w:val="none"/>
          <w:lang w:val="en-US" w:eastAsia="zh-CN"/>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文件约定的合同甲方）</w:t>
      </w:r>
      <w:r>
        <w:rPr>
          <w:color w:val="auto"/>
          <w:highlight w:val="none"/>
        </w:rPr>
      </w:r>
      <w:r/>
    </w:p>
    <w:p>
      <w:pPr>
        <w:spacing w:before="0" w:line="400" w:lineRule="exact"/>
        <w:rPr>
          <w:rFonts w:ascii="宋体" w:hAnsi="宋体"/>
          <w:color w:val="auto"/>
          <w:szCs w:val="21"/>
          <w:highlight w:val="none"/>
        </w:rPr>
      </w:pPr>
      <w:r>
        <w:rPr>
          <w:rFonts w:hint="eastAsia" w:ascii="宋体" w:hAnsi="宋体"/>
          <w:color w:val="auto"/>
          <w:szCs w:val="21"/>
          <w:highlight w:val="none"/>
        </w:rPr>
        <w:t xml:space="preserve">乙方（全称）：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rPr>
          <w:color w:val="auto"/>
          <w:highlight w:val="none"/>
        </w:rPr>
      </w:r>
      <w:r/>
    </w:p>
    <w:p>
      <w:pPr>
        <w:spacing w:line="400" w:lineRule="exact"/>
        <w:rPr>
          <w:rFonts w:hint="default" w:eastAsia="宋体"/>
          <w:color w:val="auto"/>
          <w:highlight w:val="none"/>
        </w:rPr>
      </w:pPr>
      <w:r>
        <w:rPr>
          <w:rFonts w:hint="default" w:eastAsia="宋体"/>
          <w:color w:val="auto"/>
          <w:highlight w:val="none"/>
        </w:rPr>
      </w:r>
      <w:r>
        <w:rPr>
          <w:color w:val="auto"/>
          <w:highlight w:val="none"/>
        </w:rPr>
      </w:r>
      <w:r/>
    </w:p>
    <w:p>
      <w:pPr>
        <w:pStyle w:val="949"/>
        <w:ind w:left="0" w:firstLine="420"/>
        <w:spacing w:before="0" w:after="0" w:line="400" w:lineRule="exact"/>
        <w:rPr>
          <w:rFonts w:ascii="宋体" w:hAnsi="宋体"/>
          <w:color w:val="auto"/>
          <w:szCs w:val="21"/>
          <w:highlight w:val="none"/>
        </w:rPr>
      </w:pPr>
      <w:r>
        <w:rPr>
          <w:rFonts w:hint="eastAsia" w:ascii="宋体" w:hAnsi="宋体"/>
          <w:color w:val="auto"/>
          <w:szCs w:val="21"/>
          <w:highlight w:val="none"/>
        </w:rPr>
        <w:t xml:space="preserve">依据《中华人民共和国民法典</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中华人民共和国政府采购法》等有关的法律法规，以及</w:t>
      </w:r>
      <w:r>
        <w:rPr>
          <w:rFonts w:hint="eastAsia" w:ascii="宋体" w:hAnsi="宋体"/>
          <w:i w:val="0"/>
          <w:iCs w:val="0"/>
          <w:color w:val="auto"/>
          <w:szCs w:val="21"/>
          <w:highlight w:val="none"/>
          <w:u w:val="none"/>
          <w:lang w:eastAsia="zh-CN"/>
        </w:rPr>
        <w:t xml:space="preserve">本采购项目</w:t>
      </w:r>
      <w:r>
        <w:rPr>
          <w:rFonts w:hint="eastAsia" w:ascii="宋体" w:hAnsi="宋体"/>
          <w:color w:val="auto"/>
          <w:szCs w:val="21"/>
          <w:highlight w:val="none"/>
        </w:rPr>
        <w:t xml:space="preserve">的</w:t>
      </w:r>
      <w:r>
        <w:rPr>
          <w:rFonts w:hint="eastAsia" w:ascii="宋体" w:hAnsi="宋体"/>
          <w:color w:val="auto"/>
          <w:szCs w:val="21"/>
          <w:highlight w:val="none"/>
          <w:lang w:eastAsia="zh-CN"/>
        </w:rPr>
        <w:t xml:space="preserve">招标</w:t>
      </w:r>
      <w:r>
        <w:rPr>
          <w:rFonts w:hint="eastAsia" w:ascii="宋体" w:hAnsi="宋体"/>
          <w:color w:val="auto"/>
          <w:szCs w:val="21"/>
          <w:highlight w:val="none"/>
          <w:lang w:val="en-US" w:eastAsia="zh-CN"/>
        </w:rPr>
        <w:t xml:space="preserve">/谈判</w:t>
      </w:r>
      <w:r>
        <w:rPr>
          <w:rFonts w:hint="eastAsia" w:ascii="宋体" w:hAnsi="宋体"/>
          <w:color w:val="auto"/>
          <w:szCs w:val="21"/>
          <w:highlight w:val="none"/>
          <w:lang w:eastAsia="zh-CN"/>
        </w:rPr>
        <w:t xml:space="preserve">文件等</w:t>
      </w:r>
      <w:r>
        <w:rPr>
          <w:rFonts w:hint="eastAsia" w:ascii="宋体" w:hAnsi="宋体"/>
          <w:color w:val="auto"/>
          <w:szCs w:val="21"/>
          <w:highlight w:val="none"/>
        </w:rPr>
        <w:t xml:space="preserve">采购文件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乙方的《投标（响应）文件》及《中标（成交）通知书》，甲乙双方同意签订本合同。具体情况及要求如下：     </w:t>
      </w:r>
      <w:r>
        <w:rPr>
          <w:color w:val="auto"/>
          <w:highlight w:val="none"/>
        </w:rPr>
      </w:r>
      <w:r/>
    </w:p>
    <w:p>
      <w:pPr>
        <w:numPr>
          <w:ilvl w:val="0"/>
          <w:numId w:val="4"/>
        </w:numPr>
        <w:ind w:firstLine="422"/>
        <w:spacing w:before="0" w:line="400" w:lineRule="exact"/>
        <w:rPr>
          <w:rFonts w:ascii="宋体" w:hAnsi="宋体"/>
          <w:b/>
          <w:color w:val="auto"/>
          <w:szCs w:val="21"/>
          <w:highlight w:val="none"/>
        </w:rPr>
      </w:pPr>
      <w:r>
        <w:rPr>
          <w:rFonts w:hint="eastAsia" w:ascii="宋体" w:hAnsi="宋体"/>
          <w:b/>
          <w:color w:val="auto"/>
          <w:szCs w:val="21"/>
          <w:highlight w:val="none"/>
        </w:rPr>
        <w:t xml:space="preserve">项目信息</w:t>
      </w:r>
      <w:r>
        <w:rPr>
          <w:color w:val="auto"/>
          <w:highlight w:val="none"/>
        </w:rPr>
      </w:r>
      <w:r/>
    </w:p>
    <w:p>
      <w:pPr>
        <w:pStyle w:val="949"/>
        <w:numPr>
          <w:ilvl w:val="0"/>
          <w:numId w:val="5"/>
        </w:numPr>
        <w:ind w:left="0" w:firstLine="420"/>
        <w:spacing w:before="0" w:after="0" w:line="400" w:lineRule="exact"/>
        <w:rPr>
          <w:rFonts w:ascii="宋体" w:hAnsi="宋体"/>
          <w:color w:val="auto"/>
          <w:szCs w:val="21"/>
          <w:highlight w:val="none"/>
          <w:u w:val="single"/>
        </w:rPr>
      </w:pPr>
      <w:r>
        <w:rPr>
          <w:rFonts w:hint="eastAsia" w:ascii="宋体" w:hAnsi="宋体"/>
          <w:color w:val="auto"/>
          <w:szCs w:val="21"/>
          <w:highlight w:val="none"/>
        </w:rPr>
        <w:t xml:space="preserve">采购项目名称：</w:t>
      </w:r>
      <w:r>
        <w:rPr>
          <w:rFonts w:ascii="宋体" w:hAnsi="宋体"/>
          <w:color w:val="auto"/>
          <w:szCs w:val="21"/>
          <w:highlight w:val="none"/>
          <w:u w:val="single"/>
        </w:rPr>
        <w:t xml:space="preserve">                                          </w:t>
      </w:r>
      <w:r>
        <w:rPr>
          <w:color w:val="auto"/>
          <w:highlight w:val="none"/>
        </w:rPr>
      </w:r>
      <w:r/>
    </w:p>
    <w:p>
      <w:pPr>
        <w:pStyle w:val="949"/>
        <w:numPr>
          <w:ilvl w:val="-1"/>
          <w:numId w:val="0"/>
        </w:numPr>
        <w:ind w:left="0" w:firstLine="0"/>
        <w:spacing w:before="0" w:after="0" w:line="400" w:lineRule="exact"/>
        <w:tabs>
          <w:tab w:val="left" w:pos="999" w:leader="none"/>
        </w:tabs>
        <w:rPr>
          <w:rFonts w:hint="default" w:ascii="宋体" w:hAnsi="宋体" w:eastAsia="宋体"/>
          <w:color w:val="auto"/>
          <w:szCs w:val="21"/>
          <w:highlight w:val="none"/>
          <w:u w:val="none"/>
        </w:rPr>
      </w:pPr>
      <w:r>
        <w:rPr>
          <w:rFonts w:hint="eastAsia" w:ascii="宋体" w:hAnsi="宋体"/>
          <w:color w:val="auto"/>
          <w:szCs w:val="21"/>
          <w:highlight w:val="none"/>
          <w:u w:val="none"/>
          <w:lang w:val="en-US" w:eastAsia="zh-CN"/>
        </w:rPr>
        <w:t xml:space="preserve">         采购项目编号：</w:t>
      </w:r>
      <w:r>
        <w:rPr>
          <w:rFonts w:ascii="宋体" w:hAnsi="宋体"/>
          <w:color w:val="auto"/>
          <w:szCs w:val="21"/>
          <w:highlight w:val="none"/>
          <w:u w:val="single"/>
        </w:rPr>
        <w:t xml:space="preserve">                                          </w:t>
      </w:r>
      <w:r>
        <w:rPr>
          <w:color w:val="auto"/>
          <w:highlight w:val="none"/>
        </w:rPr>
      </w:r>
      <w:r/>
    </w:p>
    <w:p>
      <w:pPr>
        <w:pStyle w:val="949"/>
        <w:ind w:left="0" w:firstLine="420"/>
        <w:spacing w:before="0" w:after="0" w:line="400" w:lineRule="exact"/>
        <w:rPr>
          <w:rFonts w:ascii="宋体" w:hAnsi="宋体"/>
          <w:color w:val="auto"/>
          <w:szCs w:val="21"/>
          <w:highlight w:val="none"/>
        </w:rPr>
      </w:pPr>
      <w:r>
        <w:rPr>
          <w:rFonts w:hint="eastAsia" w:ascii="宋体" w:hAnsi="宋体"/>
          <w:color w:val="auto"/>
          <w:szCs w:val="21"/>
          <w:highlight w:val="none"/>
        </w:rPr>
        <w:t xml:space="preserve">（2）采购计划编号：</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 </w:t>
      </w:r>
      <w:r>
        <w:rPr>
          <w:color w:val="auto"/>
          <w:highlight w:val="none"/>
        </w:rPr>
      </w:r>
      <w:r/>
    </w:p>
    <w:p>
      <w:pPr>
        <w:ind w:firstLine="420"/>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（3）项目内容：</w:t>
      </w:r>
      <w:r>
        <w:rPr>
          <w:color w:val="auto"/>
          <w:highlight w:val="none"/>
        </w:rPr>
      </w:r>
      <w:r/>
    </w:p>
    <w:p>
      <w:pPr>
        <w:ind w:firstLine="420"/>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采购标的及数量</w:t>
      </w:r>
      <w:r>
        <w:rPr>
          <w:rFonts w:hint="eastAsia" w:ascii="宋体" w:hAnsi="宋体"/>
          <w:color w:val="auto"/>
          <w:szCs w:val="21"/>
          <w:highlight w:val="none"/>
          <w:lang w:val="en-US" w:eastAsia="zh-CN"/>
        </w:rPr>
        <w:t xml:space="preserve">（台/套</w:t>
      </w:r>
      <w:r>
        <w:rPr>
          <w:rFonts w:hint="default"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个</w:t>
      </w:r>
      <w:r>
        <w:rPr>
          <w:rFonts w:hint="default"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架</w:t>
      </w:r>
      <w:r>
        <w:rPr>
          <w:rFonts w:hint="default"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组等</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lang w:val="en-US" w:eastAsia="zh-CN"/>
        </w:rPr>
        <w:t xml:space="preserve"> </w:t>
      </w:r>
      <w:r>
        <w:rPr>
          <w:color w:val="auto"/>
          <w:highlight w:val="none"/>
        </w:rPr>
      </w:r>
      <w:r/>
    </w:p>
    <w:p>
      <w:pPr>
        <w:numPr>
          <w:ilvl w:val="-1"/>
          <w:numId w:val="0"/>
        </w:numPr>
        <w:ind w:firstLine="420"/>
        <w:spacing w:before="0" w:line="400" w:lineRule="exact"/>
        <w:rPr>
          <w:rFonts w:hint="default" w:ascii="宋体" w:hAnsi="宋体" w:cs="宋体"/>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lang w:val="en-US" w:eastAsia="zh-CN"/>
        </w:rPr>
        <w:t xml:space="preserve">品牌：</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none"/>
          <w:lang w:val="en" w:eastAsia="zh-CN"/>
        </w:rPr>
        <w:t xml:space="preserve">     </w:t>
      </w:r>
      <w:r>
        <w:rPr>
          <w:rFonts w:hint="eastAsia" w:ascii="宋体" w:hAnsi="宋体" w:cs="宋体"/>
          <w:color w:val="auto"/>
          <w:szCs w:val="21"/>
          <w:highlight w:val="none"/>
          <w:lang w:val="en-US" w:eastAsia="zh-CN"/>
        </w:rPr>
        <w:t xml:space="preserve">规格型号：</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color w:val="auto"/>
          <w:highlight w:val="none"/>
        </w:rPr>
      </w:r>
      <w:r/>
    </w:p>
    <w:p>
      <w:pPr>
        <w:ind w:firstLine="945"/>
        <w:spacing w:before="0" w:line="400" w:lineRule="exact"/>
        <w:rPr>
          <w:rFonts w:ascii="宋体" w:hAnsi="宋体"/>
          <w:color w:val="auto"/>
          <w:szCs w:val="21"/>
          <w:highlight w:val="none"/>
          <w:u w:val="single"/>
        </w:rPr>
      </w:pPr>
      <w:r>
        <w:rPr>
          <w:rFonts w:hint="eastAsia" w:ascii="宋体" w:hAnsi="宋体"/>
          <w:color w:val="auto"/>
          <w:szCs w:val="21"/>
          <w:highlight w:val="none"/>
          <w:u w:val="none"/>
          <w:lang w:val="en-US" w:eastAsia="zh-CN"/>
        </w:rPr>
        <w:t xml:space="preserve">采购标的的技术要求、商务要求具体见附件。</w:t>
      </w:r>
      <w:r>
        <w:rPr>
          <w:color w:val="auto"/>
          <w:highlight w:val="none"/>
        </w:rPr>
      </w:r>
      <w:r/>
    </w:p>
    <w:p>
      <w:pPr>
        <w:numPr>
          <w:ilvl w:val="-1"/>
          <w:numId w:val="0"/>
        </w:numPr>
        <w:ind w:firstLine="945"/>
        <w:spacing w:before="0" w:line="400" w:lineRule="exact"/>
        <w:rPr>
          <w:rFonts w:hint="eastAsia" w:ascii="宋体" w:hAnsi="宋体" w:cs="宋体"/>
          <w:color w:val="auto"/>
          <w:szCs w:val="21"/>
          <w:highlight w:val="none"/>
        </w:rPr>
      </w:pPr>
      <w:r>
        <w:rPr>
          <w:rFonts w:hint="eastAsia" w:ascii="汉仪书宋二S" w:hAnsi="汉仪书宋二S" w:eastAsia="汉仪书宋二S" w:cs="汉仪书宋二S"/>
          <w:color w:val="auto"/>
          <w:szCs w:val="21"/>
          <w:highlight w:val="none"/>
          <w:lang w:val="en-US" w:eastAsia="zh-CN"/>
        </w:rPr>
        <w:t xml:space="preserve">①</w:t>
      </w:r>
      <w:r>
        <w:rPr>
          <w:rFonts w:hint="eastAsia" w:ascii="宋体" w:hAnsi="宋体" w:cs="宋体"/>
          <w:color w:val="auto"/>
          <w:szCs w:val="21"/>
          <w:highlight w:val="none"/>
          <w:lang w:val="en-US" w:eastAsia="zh-CN"/>
        </w:rPr>
        <w:t xml:space="preserve">涉及信息类产品，请填写该产品关键部件的品牌、型号：</w:t>
      </w:r>
      <w:r>
        <w:rPr>
          <w:color w:val="auto"/>
          <w:highlight w:val="none"/>
        </w:rPr>
      </w:r>
      <w:r/>
    </w:p>
    <w:p>
      <w:pPr>
        <w:numPr>
          <w:ilvl w:val="-1"/>
          <w:numId w:val="0"/>
        </w:numPr>
        <w:ind w:firstLine="420"/>
        <w:spacing w:before="0" w:line="400" w:lineRule="exact"/>
        <w:rPr>
          <w:rFonts w:hint="eastAsia" w:ascii="宋体" w:hAnsi="宋体" w:cs="宋体"/>
          <w:color w:val="auto"/>
          <w:szCs w:val="21"/>
          <w:highlight w:val="none"/>
          <w:u w:val="single"/>
        </w:rPr>
      </w:pPr>
      <w:r>
        <w:rPr>
          <w:rFonts w:hint="eastAsia" w:ascii="宋体" w:hAnsi="宋体" w:cs="宋体"/>
          <w:color w:val="auto"/>
          <w:szCs w:val="21"/>
          <w:highlight w:val="none"/>
          <w:lang w:val="en-US" w:eastAsia="zh-CN"/>
        </w:rPr>
        <w:t xml:space="preserve">     标的名称：</w:t>
      </w:r>
      <w:r>
        <w:rPr>
          <w:rFonts w:hint="eastAsia" w:ascii="宋体" w:hAnsi="宋体" w:cs="宋体"/>
          <w:color w:val="auto"/>
          <w:szCs w:val="21"/>
          <w:highlight w:val="none"/>
          <w:u w:val="single"/>
          <w:lang w:val="en-US" w:eastAsia="zh-CN"/>
        </w:rPr>
        <w:t xml:space="preserve">      </w:t>
      </w:r>
      <w:r>
        <w:rPr>
          <w:rFonts w:hint="default"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val="en-US" w:eastAsia="zh-CN"/>
        </w:rPr>
        <w:t xml:space="preserve">    </w:t>
      </w:r>
      <w:r>
        <w:rPr>
          <w:color w:val="auto"/>
          <w:highlight w:val="none"/>
        </w:rPr>
      </w:r>
      <w:r/>
    </w:p>
    <w:p>
      <w:pPr>
        <w:numPr>
          <w:ilvl w:val="-1"/>
          <w:numId w:val="0"/>
        </w:numPr>
        <w:ind w:firstLine="420"/>
        <w:spacing w:before="0"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     关键部件：</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lang w:val="en-US" w:eastAsia="zh-CN"/>
        </w:rPr>
        <w:t xml:space="preserve">品牌：</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none"/>
          <w:lang w:val="en-US" w:eastAsia="zh-CN"/>
        </w:rPr>
        <w:t xml:space="preserve"> </w:t>
      </w:r>
      <w:r>
        <w:rPr>
          <w:rFonts w:hint="eastAsia" w:ascii="宋体" w:hAnsi="宋体" w:cs="宋体"/>
          <w:color w:val="auto"/>
          <w:szCs w:val="21"/>
          <w:highlight w:val="none"/>
          <w:lang w:val="en-US" w:eastAsia="zh-CN"/>
        </w:rPr>
        <w:t xml:space="preserve">型号：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r>
        <w:rPr>
          <w:color w:val="auto"/>
          <w:highlight w:val="none"/>
        </w:rPr>
      </w:r>
      <w:r/>
    </w:p>
    <w:p>
      <w:pPr>
        <w:pStyle w:val="13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color w:val="auto"/>
          <w:highlight w:val="none"/>
        </w:rPr>
      </w:r>
      <w:r/>
    </w:p>
    <w:p>
      <w:pPr>
        <w:pStyle w:val="13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color w:val="auto"/>
          <w:highlight w:val="none"/>
        </w:rPr>
      </w:r>
      <w:r/>
    </w:p>
    <w:p>
      <w:pPr>
        <w:pStyle w:val="1302"/>
        <w:numPr>
          <w:ilvl w:val="-1"/>
          <w:numId w:val="0"/>
        </w:numPr>
        <w:ind w:firstLine="0"/>
        <w:spacing w:before="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color w:val="auto"/>
          <w:highlight w:val="none"/>
        </w:rPr>
      </w:r>
      <w:r/>
    </w:p>
    <w:p>
      <w:pPr>
        <w:pStyle w:val="1302"/>
        <w:numPr>
          <w:ilvl w:val="-1"/>
          <w:numId w:val="0"/>
        </w:numPr>
        <w:ind w:firstLine="0"/>
        <w:spacing w:before="0" w:line="400" w:lineRule="exact"/>
        <w:rPr>
          <w:rFonts w:hint="eastAsia" w:asciiTheme="minorEastAsia" w:hAnsiTheme="minorEastAsia" w:eastAsiaTheme="minorEastAsia" w:cstheme="minorEastAsia"/>
          <w:iCs w:val="0"/>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Theme="minorEastAsia" w:hAnsiTheme="minorEastAsia" w:eastAsiaTheme="minorEastAsia" w:cstheme="minorEastAsia"/>
          <w:iCs w:val="0"/>
          <w:color w:val="auto"/>
          <w:sz w:val="21"/>
          <w:szCs w:val="21"/>
          <w:highlight w:val="none"/>
          <w:lang w:val="en-US" w:eastAsia="zh-CN"/>
        </w:rPr>
        <w:t xml:space="preserve">（</w:t>
      </w:r>
      <w:r>
        <w:rPr>
          <w:rFonts w:hint="default" w:asciiTheme="minorEastAsia" w:hAnsiTheme="minorEastAsia" w:eastAsiaTheme="minorEastAsia" w:cstheme="minorEastAsia"/>
          <w:iCs w:val="0"/>
          <w:color w:val="auto"/>
          <w:sz w:val="21"/>
          <w:szCs w:val="21"/>
          <w:highlight w:val="none"/>
          <w:lang w:val="en" w:eastAsia="zh-CN"/>
        </w:rPr>
        <w:t xml:space="preserve">4</w:t>
      </w:r>
      <w:r>
        <w:rPr>
          <w:rFonts w:hint="eastAsia" w:asciiTheme="minorEastAsia" w:hAnsiTheme="minorEastAsia" w:eastAsiaTheme="minorEastAsia" w:cstheme="minorEastAsia"/>
          <w:iCs w:val="0"/>
          <w:color w:val="auto"/>
          <w:sz w:val="21"/>
          <w:szCs w:val="21"/>
          <w:highlight w:val="none"/>
          <w:lang w:val="en-US" w:eastAsia="zh-CN"/>
        </w:rPr>
        <w:t xml:space="preserve">）政府采购组织形式：</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政府集中采购</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þ</w:t>
      </w:r>
      <w:r>
        <w:rPr>
          <w:rFonts w:hint="eastAsia" w:asciiTheme="minorEastAsia" w:hAnsiTheme="minorEastAsia" w:eastAsiaTheme="minorEastAsia" w:cstheme="minorEastAsia"/>
          <w:iCs w:val="0"/>
          <w:color w:val="auto"/>
          <w:sz w:val="21"/>
          <w:szCs w:val="21"/>
          <w:highlight w:val="none"/>
          <w:lang w:val="en-US" w:eastAsia="zh-CN"/>
        </w:rPr>
        <w:t xml:space="preserve">分散采购</w:t>
      </w:r>
      <w:r>
        <w:rPr>
          <w:color w:val="auto"/>
          <w:highlight w:val="none"/>
        </w:rPr>
      </w:r>
      <w:r/>
    </w:p>
    <w:p>
      <w:pPr>
        <w:pStyle w:val="1302"/>
        <w:numPr>
          <w:ilvl w:val="-1"/>
          <w:numId w:val="0"/>
        </w:numPr>
        <w:ind w:left="0" w:firstLine="420"/>
        <w:spacing w:before="0" w:line="400" w:lineRule="exact"/>
        <w:rPr>
          <w:rFonts w:hint="eastAsia" w:asciiTheme="minorEastAsia" w:hAnsiTheme="minorEastAsia" w:eastAsiaTheme="minorEastAsia" w:cstheme="minorEastAsia"/>
          <w:iCs w:val="0"/>
          <w:color w:val="auto"/>
          <w:sz w:val="21"/>
          <w:szCs w:val="21"/>
          <w:highlight w:val="none"/>
        </w:rPr>
      </w:pPr>
      <w:r>
        <w:rPr>
          <w:rFonts w:hint="eastAsia" w:asciiTheme="minorEastAsia" w:hAnsiTheme="minorEastAsia" w:eastAsiaTheme="minorEastAsia" w:cstheme="minorEastAsia"/>
          <w:iCs w:val="0"/>
          <w:color w:val="auto"/>
          <w:sz w:val="21"/>
          <w:szCs w:val="21"/>
          <w:highlight w:val="none"/>
          <w:lang w:val="en-US" w:eastAsia="zh-CN"/>
        </w:rPr>
        <w:t xml:space="preserve">（</w:t>
      </w:r>
      <w:r>
        <w:rPr>
          <w:rFonts w:hint="default" w:asciiTheme="minorEastAsia" w:hAnsiTheme="minorEastAsia" w:eastAsiaTheme="minorEastAsia" w:cstheme="minorEastAsia"/>
          <w:iCs w:val="0"/>
          <w:color w:val="auto"/>
          <w:sz w:val="21"/>
          <w:szCs w:val="21"/>
          <w:highlight w:val="none"/>
          <w:lang w:val="en" w:eastAsia="zh-CN"/>
        </w:rPr>
        <w:t xml:space="preserve">5</w:t>
      </w:r>
      <w:r>
        <w:rPr>
          <w:rFonts w:hint="eastAsia" w:asciiTheme="minorEastAsia" w:hAnsiTheme="minorEastAsia" w:eastAsiaTheme="minorEastAsia" w:cstheme="minorEastAsia"/>
          <w:iCs w:val="0"/>
          <w:color w:val="auto"/>
          <w:sz w:val="21"/>
          <w:szCs w:val="21"/>
          <w:highlight w:val="none"/>
          <w:lang w:val="en-US" w:eastAsia="zh-CN"/>
        </w:rPr>
        <w:t xml:space="preserve">）政府采购方式：</w:t>
      </w:r>
      <w:r>
        <w:rPr>
          <w:rFonts w:ascii="Wingdings" w:hAnsi="Wingdings" w:eastAsia="Wingdings" w:cs="Wingdings"/>
          <w:iCs w:val="0"/>
          <w:color w:val="auto"/>
          <w:sz w:val="21"/>
          <w:szCs w:val="21"/>
          <w:highlight w:val="none"/>
        </w:rPr>
        <w:t xml:space="preserve">þ</w:t>
      </w:r>
      <w:r>
        <w:rPr>
          <w:rFonts w:hint="eastAsia" w:asciiTheme="minorEastAsia" w:hAnsiTheme="minorEastAsia" w:eastAsiaTheme="minorEastAsia" w:cstheme="minorEastAsia"/>
          <w:iCs w:val="0"/>
          <w:color w:val="auto"/>
          <w:sz w:val="21"/>
          <w:szCs w:val="21"/>
          <w:highlight w:val="none"/>
          <w:lang w:eastAsia="zh-CN"/>
        </w:rPr>
        <w:t xml:space="preserve">公开招标</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邀请招标</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竞争性谈判</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竞争性磋商</w:t>
      </w:r>
      <w:r>
        <w:rPr>
          <w:color w:val="auto"/>
          <w:highlight w:val="none"/>
        </w:rPr>
      </w:r>
      <w:r/>
    </w:p>
    <w:p>
      <w:pPr>
        <w:pStyle w:val="1302"/>
        <w:numPr>
          <w:ilvl w:val="-1"/>
          <w:numId w:val="0"/>
        </w:numPr>
        <w:ind w:left="0" w:firstLine="420"/>
        <w:spacing w:before="0" w:line="400" w:lineRule="exact"/>
        <w:rPr>
          <w:rFonts w:hint="eastAsia" w:ascii="宋体" w:hAnsi="宋体" w:eastAsia="宋体" w:cs="宋体"/>
          <w:iCs w:val="0"/>
          <w:color w:val="auto"/>
          <w:sz w:val="21"/>
          <w:szCs w:val="21"/>
          <w:highlight w:val="none"/>
          <w:u w:val="single"/>
        </w:rPr>
      </w:pPr>
      <w:r>
        <w:rPr>
          <w:rFonts w:hint="eastAsia" w:ascii="宋体" w:hAnsi="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询价</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单一来源</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框架协议</w:t>
      </w:r>
      <w:r>
        <w:rPr>
          <w:rFonts w:hint="eastAsia" w:asciiTheme="minorEastAsia" w:hAnsiTheme="minorEastAsia" w:eastAsiaTheme="minorEastAsia" w:cstheme="minorEastAsia"/>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Theme="minorEastAsia" w:hAnsiTheme="minorEastAsia" w:eastAsiaTheme="minorEastAsia" w:cstheme="minorEastAsia"/>
          <w:iCs w:val="0"/>
          <w:color w:val="auto"/>
          <w:sz w:val="21"/>
          <w:szCs w:val="21"/>
          <w:highlight w:val="none"/>
          <w:lang w:eastAsia="zh-CN"/>
        </w:rPr>
        <w:t xml:space="preserve">其他：</w:t>
      </w:r>
      <w:r>
        <w:rPr>
          <w:rFonts w:hint="eastAsia" w:ascii="宋体" w:hAnsi="宋体" w:eastAsia="宋体" w:cs="宋体"/>
          <w:iCs w:val="0"/>
          <w:color w:val="auto"/>
          <w:sz w:val="21"/>
          <w:szCs w:val="21"/>
          <w:highlight w:val="none"/>
          <w:u w:val="single"/>
          <w:lang w:val="en-US" w:eastAsia="zh-CN"/>
        </w:rPr>
        <w:t xml:space="preserve">          </w:t>
      </w:r>
      <w:r>
        <w:rPr>
          <w:color w:val="auto"/>
          <w:highlight w:val="none"/>
        </w:rPr>
      </w:r>
      <w:r/>
    </w:p>
    <w:p>
      <w:pPr>
        <w:pStyle w:val="1302"/>
        <w:numPr>
          <w:ilvl w:val="-1"/>
          <w:numId w:val="0"/>
        </w:numPr>
        <w:ind w:left="0" w:firstLine="420"/>
        <w:spacing w:before="0" w:line="400" w:lineRule="exact"/>
        <w:rPr>
          <w:rFonts w:hint="default" w:ascii="宋体" w:hAnsi="宋体" w:eastAsia="宋体" w:cs="宋体"/>
          <w:iCs w:val="0"/>
          <w:color w:val="auto"/>
          <w:sz w:val="21"/>
          <w:szCs w:val="21"/>
          <w:highlight w:val="none"/>
          <w:u w:val="none"/>
        </w:rPr>
      </w:pPr>
      <w:r>
        <w:rPr>
          <w:rFonts w:hint="eastAsia" w:ascii="宋体" w:hAnsi="宋体" w:eastAsia="宋体" w:cs="宋体"/>
          <w:iCs w:val="0"/>
          <w:color w:val="auto"/>
          <w:sz w:val="21"/>
          <w:szCs w:val="21"/>
          <w:highlight w:val="none"/>
          <w:u w:val="none"/>
          <w:lang w:val="en-US" w:eastAsia="zh-CN"/>
        </w:rPr>
        <w:t xml:space="preserve">（注：在框架协议采购的第二阶段，可选择使用该合同文本）</w:t>
      </w:r>
      <w:r>
        <w:rPr>
          <w:color w:val="auto"/>
          <w:highlight w:val="none"/>
        </w:rPr>
      </w:r>
      <w:r/>
    </w:p>
    <w:p>
      <w:pPr>
        <w:pStyle w:val="1302"/>
        <w:numPr>
          <w:ilvl w:val="-1"/>
          <w:numId w:val="0"/>
        </w:numPr>
        <w:ind w:firstLine="220"/>
        <w:spacing w:before="0" w:line="400" w:lineRule="exact"/>
        <w:rPr>
          <w:rFonts w:hint="eastAsia" w:ascii="宋体" w:hAnsi="宋体" w:eastAsia="宋体" w:cs="Times New Roman"/>
          <w:color w:val="auto"/>
          <w:sz w:val="21"/>
          <w:szCs w:val="21"/>
          <w:highlight w:val="none"/>
        </w:rPr>
      </w:pPr>
      <w:r>
        <w:rPr>
          <w:rFonts w:hint="eastAsia" w:ascii="宋体" w:hAnsi="宋体"/>
          <w:color w:val="auto"/>
          <w:szCs w:val="21"/>
          <w:highlight w:val="none"/>
          <w:lang w:val="en-US" w:eastAsia="zh-CN"/>
        </w:rPr>
        <w:t xml:space="preserve"> （</w:t>
      </w:r>
      <w:r>
        <w:rPr>
          <w:rFonts w:hint="default" w:ascii="宋体" w:hAnsi="宋体"/>
          <w:color w:val="auto"/>
          <w:szCs w:val="21"/>
          <w:highlight w:val="none"/>
          <w:lang w:val="en" w:eastAsia="zh-CN"/>
        </w:rPr>
        <w:t xml:space="preserve">6</w:t>
      </w:r>
      <w:r>
        <w:rPr>
          <w:rFonts w:hint="eastAsia" w:ascii="宋体" w:hAnsi="宋体"/>
          <w:color w:val="auto"/>
          <w:szCs w:val="21"/>
          <w:highlight w:val="none"/>
          <w:lang w:val="en-US" w:eastAsia="zh-CN"/>
        </w:rPr>
        <w:t xml:space="preserve">）</w:t>
      </w:r>
      <w:r>
        <w:rPr>
          <w:rFonts w:hint="eastAsia" w:ascii="宋体" w:hAnsi="宋体" w:eastAsia="宋体" w:cs="Times New Roman"/>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否</w:t>
      </w:r>
      <w:r>
        <w:rPr>
          <w:color w:val="auto"/>
          <w:highlight w:val="none"/>
        </w:rPr>
      </w:r>
      <w:r/>
    </w:p>
    <w:p>
      <w:pPr>
        <w:numPr>
          <w:ilvl w:val="-1"/>
          <w:numId w:val="0"/>
        </w:numPr>
        <w:ind w:left="0" w:firstLine="0"/>
        <w:spacing w:before="0" w:line="400" w:lineRule="exact"/>
        <w:rPr>
          <w:rFonts w:hint="eastAsia" w:ascii="宋体" w:hAnsi="宋体"/>
          <w:iCs/>
          <w:color w:val="auto"/>
          <w:szCs w:val="21"/>
          <w:highlight w:val="none"/>
        </w:rPr>
      </w:pPr>
      <w:r>
        <w:rPr>
          <w:rFonts w:hint="eastAsia" w:ascii="宋体" w:hAnsi="宋体"/>
          <w:color w:val="auto"/>
          <w:szCs w:val="21"/>
          <w:highlight w:val="none"/>
          <w:lang w:val="en-US" w:eastAsia="zh-CN"/>
        </w:rPr>
        <w:t xml:space="preserve">         本合同</w:t>
      </w:r>
      <w:r>
        <w:rPr>
          <w:rFonts w:hint="eastAsia" w:ascii="宋体" w:hAnsi="宋体"/>
          <w:color w:val="auto"/>
          <w:szCs w:val="21"/>
          <w:highlight w:val="none"/>
        </w:rPr>
        <w:t xml:space="preserve">是否</w:t>
      </w:r>
      <w:r>
        <w:rPr>
          <w:rFonts w:hint="eastAsia" w:ascii="宋体" w:hAnsi="宋体"/>
          <w:color w:val="auto"/>
          <w:szCs w:val="21"/>
          <w:highlight w:val="none"/>
          <w:lang w:eastAsia="zh-CN"/>
        </w:rPr>
        <w:t xml:space="preserve">为专门面向</w:t>
      </w:r>
      <w:r>
        <w:rPr>
          <w:rFonts w:hint="eastAsia" w:ascii="宋体" w:hAnsi="宋体"/>
          <w:color w:val="auto"/>
          <w:szCs w:val="21"/>
          <w:highlight w:val="none"/>
        </w:rPr>
        <w:t xml:space="preserve">中小企业</w:t>
      </w:r>
      <w:r>
        <w:rPr>
          <w:rFonts w:hint="eastAsia" w:ascii="宋体" w:hAnsi="宋体"/>
          <w:color w:val="auto"/>
          <w:szCs w:val="21"/>
          <w:highlight w:val="none"/>
          <w:lang w:eastAsia="zh-CN"/>
        </w:rPr>
        <w:t xml:space="preserve">的采</w:t>
      </w:r>
      <w:r>
        <w:rPr>
          <w:rFonts w:hint="eastAsia" w:ascii="宋体" w:hAnsi="宋体"/>
          <w:color w:val="auto"/>
          <w:szCs w:val="21"/>
          <w:highlight w:val="none"/>
          <w:shd w:val="clear" w:color="auto"/>
          <w:lang w:eastAsia="zh-CN"/>
        </w:rPr>
        <w:t xml:space="preserve">购</w:t>
      </w:r>
      <w:r>
        <w:rPr>
          <w:rFonts w:hint="eastAsia" w:ascii="宋体" w:hAnsi="宋体"/>
          <w:color w:val="auto"/>
          <w:szCs w:val="21"/>
          <w:highlight w:val="none"/>
          <w:shd w:val="clear" w:color="auto"/>
        </w:rPr>
        <w:t xml:space="preserve">合同</w:t>
      </w:r>
      <w:r>
        <w:rPr>
          <w:rFonts w:hint="eastAsia" w:ascii="宋体" w:hAnsi="宋体"/>
          <w:color w:val="auto"/>
          <w:szCs w:val="21"/>
          <w:highlight w:val="none"/>
          <w:shd w:val="clear" w:color="auto"/>
          <w:lang w:eastAsia="zh-CN"/>
        </w:rPr>
        <w:t xml:space="preserve">（中小企业预留合同）</w:t>
      </w:r>
      <w:r>
        <w:rPr>
          <w:rFonts w:hint="eastAsia" w:ascii="宋体" w:hAnsi="宋体"/>
          <w:color w:val="auto"/>
          <w:szCs w:val="21"/>
          <w:highlight w:val="none"/>
          <w:shd w:val="clear" w:color="auto"/>
        </w:rPr>
        <w:t xml:space="preserve">：</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hint="eastAsia" w:ascii="宋体" w:hAnsi="宋体"/>
          <w:iCs/>
          <w:color w:val="auto"/>
          <w:szCs w:val="21"/>
          <w:highlight w:val="none"/>
          <w:lang w:val="en-US" w:eastAsia="zh-CN"/>
        </w:rPr>
        <w:t xml:space="preserve">  </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color w:val="auto"/>
          <w:highlight w:val="none"/>
        </w:rPr>
      </w:r>
      <w:r/>
    </w:p>
    <w:p>
      <w:pPr>
        <w:numPr>
          <w:ilvl w:val="-1"/>
          <w:numId w:val="0"/>
        </w:numPr>
        <w:ind w:firstLine="0"/>
        <w:spacing w:before="0" w:line="400" w:lineRule="exact"/>
        <w:rPr>
          <w:rFonts w:hint="eastAsia" w:ascii="宋体" w:hAnsi="宋体"/>
          <w:iCs/>
          <w:color w:val="auto"/>
          <w:szCs w:val="21"/>
          <w:highlight w:val="none"/>
        </w:rPr>
      </w:pPr>
      <w:r>
        <w:rPr>
          <w:rFonts w:hint="eastAsia"/>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color w:val="auto"/>
          <w:highlight w:val="none"/>
        </w:rPr>
      </w:r>
      <w:r/>
    </w:p>
    <w:p>
      <w:pPr>
        <w:numPr>
          <w:ilvl w:val="0"/>
          <w:numId w:val="0"/>
        </w:numPr>
        <w:ind w:firstLine="0"/>
        <w:spacing w:line="400" w:lineRule="exact"/>
        <w:rPr>
          <w:rFonts w:hint="default"/>
          <w:color w:val="auto"/>
          <w:highlight w:val="none"/>
        </w:rPr>
      </w:pPr>
      <w:r>
        <w:rPr>
          <w:rFonts w:hint="eastAsia"/>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rPr>
          <w:color w:val="auto"/>
          <w:highlight w:val="none"/>
        </w:rPr>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default" w:ascii="宋体" w:hAnsi="宋体"/>
          <w:color w:val="auto"/>
          <w:szCs w:val="21"/>
          <w:highlight w:val="none"/>
          <w:lang w:val="en" w:eastAsia="zh-C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þ</w:t>
      </w:r>
      <w:r>
        <w:rPr>
          <w:rFonts w:hint="eastAsia" w:ascii="宋体" w:hAnsi="宋体"/>
          <w:iCs/>
          <w:color w:val="auto"/>
          <w:szCs w:val="21"/>
          <w:highlight w:val="none"/>
        </w:rPr>
        <w:t xml:space="preserve">否</w:t>
      </w:r>
      <w:r>
        <w:rPr>
          <w:color w:val="auto"/>
          <w:highlight w:val="none"/>
        </w:rPr>
      </w:r>
      <w:r/>
    </w:p>
    <w:p>
      <w:pPr>
        <w:numPr>
          <w:ilvl w:val="-1"/>
          <w:numId w:val="0"/>
        </w:numPr>
        <w:ind w:left="0" w:firstLine="0"/>
        <w:spacing w:before="0" w:line="400" w:lineRule="exact"/>
        <w:rPr>
          <w:rFonts w:hint="eastAsia" w:ascii="宋体" w:hAnsi="宋体" w:cs="宋体"/>
          <w:iCs/>
          <w:color w:val="auto"/>
          <w:szCs w:val="21"/>
          <w:highlight w:val="none"/>
        </w:rPr>
      </w:pPr>
      <w:r>
        <w:rPr>
          <w:rFonts w:hint="eastAsia" w:ascii="宋体" w:hAnsi="宋体"/>
          <w:color w:val="auto"/>
          <w:szCs w:val="21"/>
          <w:highlight w:val="none"/>
          <w:u w:val="none"/>
          <w:lang w:val="en-US" w:eastAsia="zh-CN"/>
        </w:rPr>
        <w:t xml:space="preserve">    </w:t>
      </w:r>
      <w:r>
        <w:rPr>
          <w:rFonts w:hint="eastAsia" w:ascii="宋体" w:hAnsi="宋体" w:cs="宋体"/>
          <w:color w:val="auto"/>
          <w:szCs w:val="21"/>
          <w:highlight w:val="none"/>
          <w:u w:val="none"/>
          <w:lang w:val="en-US" w:eastAsia="zh-CN"/>
        </w:rPr>
        <w:t xml:space="preserve">（</w:t>
      </w:r>
      <w:r>
        <w:rPr>
          <w:rFonts w:hint="default" w:ascii="宋体" w:hAnsi="宋体" w:cs="宋体"/>
          <w:color w:val="auto"/>
          <w:szCs w:val="21"/>
          <w:highlight w:val="none"/>
          <w:u w:val="none"/>
          <w:lang w:val="en" w:eastAsia="zh-CN"/>
        </w:rPr>
        <w:t xml:space="preserve">8</w:t>
      </w:r>
      <w:r>
        <w:rPr>
          <w:rFonts w:hint="eastAsia" w:ascii="宋体" w:hAnsi="宋体" w:cs="宋体"/>
          <w:color w:val="auto"/>
          <w:szCs w:val="21"/>
          <w:highlight w:val="none"/>
          <w:u w:val="none"/>
          <w:lang w:val="en-US" w:eastAsia="zh-CN"/>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rPr>
          <w:color w:val="auto"/>
          <w:highlight w:val="none"/>
        </w:rPr>
      </w:r>
      <w:r/>
    </w:p>
    <w:p>
      <w:pPr>
        <w:pStyle w:val="1302"/>
        <w:tabs>
          <w:tab w:val="left" w:pos="134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rPr>
          <w:color w:val="auto"/>
          <w:highlight w:val="none"/>
        </w:rPr>
      </w:r>
      <w:r/>
    </w:p>
    <w:p>
      <w:pPr>
        <w:numPr>
          <w:ilvl w:val="-1"/>
          <w:numId w:val="0"/>
        </w:numPr>
        <w:ind w:firstLine="420"/>
        <w:spacing w:before="0" w:line="400" w:lineRule="exact"/>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lang w:val="en-US" w:eastAsia="zh-CN"/>
        </w:rPr>
        <w:t xml:space="preserve">（</w:t>
      </w:r>
      <w:r>
        <w:rPr>
          <w:rFonts w:hint="default" w:ascii="宋体" w:hAnsi="宋体" w:cs="宋体"/>
          <w:b w:val="0"/>
          <w:bCs w:val="0"/>
          <w:color w:val="auto"/>
          <w:sz w:val="21"/>
          <w:szCs w:val="21"/>
          <w:highlight w:val="none"/>
          <w:u w:val="none"/>
          <w:lang w:val="en" w:eastAsia="zh-CN"/>
        </w:rPr>
        <w:t xml:space="preserve">9</w:t>
      </w:r>
      <w:r>
        <w:rPr>
          <w:rFonts w:hint="eastAsia" w:ascii="宋体" w:hAnsi="宋体" w:eastAsia="宋体" w:cs="宋体"/>
          <w:b w:val="0"/>
          <w:bCs w:val="0"/>
          <w:color w:val="auto"/>
          <w:sz w:val="21"/>
          <w:szCs w:val="21"/>
          <w:highlight w:val="none"/>
          <w:u w:val="none"/>
          <w:lang w:val="en-US" w:eastAsia="zh-CN"/>
        </w:rPr>
        <w:t xml:space="preserve">）是否涉及进口产品：</w:t>
      </w:r>
      <w:r>
        <w:rPr>
          <w:color w:val="auto"/>
          <w:highlight w:val="none"/>
        </w:rPr>
      </w:r>
      <w:r/>
    </w:p>
    <w:p>
      <w:pPr>
        <w:numPr>
          <w:ilvl w:val="-1"/>
          <w:numId w:val="0"/>
        </w:numPr>
        <w:ind w:firstLine="840"/>
        <w:spacing w:before="0" w:line="400" w:lineRule="exact"/>
        <w:rPr>
          <w:rFonts w:hint="eastAsia" w:ascii="宋体" w:hAnsi="宋体" w:eastAsia="宋体" w:cs="宋体"/>
          <w:color w:val="auto"/>
          <w:szCs w:val="21"/>
          <w:highlight w:val="none"/>
          <w:u w:val="single"/>
        </w:rPr>
      </w:pPr>
      <w:r>
        <w:rPr>
          <w:rFonts w:hint="eastAsia" w:ascii="宋体" w:hAnsi="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w:t>
      </w:r>
      <w:r>
        <w:rPr>
          <w:rFonts w:hint="eastAsia" w:ascii="宋体" w:hAnsi="宋体" w:cs="宋体"/>
          <w:iCs w:val="0"/>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金额：</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color w:val="auto"/>
          <w:highlight w:val="none"/>
        </w:rPr>
      </w:r>
      <w:r/>
    </w:p>
    <w:p>
      <w:pPr>
        <w:numPr>
          <w:ilvl w:val="-1"/>
          <w:numId w:val="0"/>
        </w:numPr>
        <w:ind w:firstLine="840"/>
        <w:spacing w:before="0" w:line="400" w:lineRule="exact"/>
        <w:rPr>
          <w:rFonts w:hint="eastAsia" w:ascii="宋体" w:hAnsi="宋体" w:eastAsia="宋体"/>
          <w:iCs w:val="0"/>
          <w:color w:val="auto"/>
          <w:szCs w:val="21"/>
          <w:highlight w:val="none"/>
        </w:rPr>
      </w:pPr>
      <w:r>
        <w:rPr>
          <w:rFonts w:hint="eastAsia" w:ascii="宋体" w:hAnsi="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iCs w:val="0"/>
          <w:color w:val="auto"/>
          <w:szCs w:val="21"/>
          <w:highlight w:val="none"/>
        </w:rPr>
        <w:t xml:space="preserve">      </w:t>
      </w:r>
      <w:r>
        <w:rPr>
          <w:color w:val="auto"/>
          <w:highlight w:val="none"/>
        </w:rPr>
      </w:r>
      <w:r/>
    </w:p>
    <w:p>
      <w:pPr>
        <w:ind w:firstLine="840"/>
        <w:spacing w:before="0" w:line="400" w:lineRule="exact"/>
        <w:rPr>
          <w:rFonts w:hint="eastAsia" w:ascii="宋体" w:hAnsi="宋体"/>
          <w:color w:val="auto"/>
          <w:szCs w:val="21"/>
          <w:highlight w:val="none"/>
          <w:u w:val="none"/>
        </w:rPr>
      </w:pPr>
      <w:r>
        <w:rPr>
          <w:rFonts w:hint="eastAsia" w:ascii="宋体" w:hAnsi="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lang w:eastAsia="zh-CN"/>
        </w:rPr>
        <w:t xml:space="preserve">否</w:t>
      </w:r>
      <w:r>
        <w:rPr>
          <w:color w:val="auto"/>
          <w:highlight w:val="none"/>
        </w:rPr>
      </w:r>
      <w:r/>
    </w:p>
    <w:p>
      <w:pPr>
        <w:numPr>
          <w:ilvl w:val="-1"/>
          <w:numId w:val="0"/>
        </w:numPr>
        <w:ind w:left="0" w:firstLine="0"/>
        <w:spacing w:before="0" w:line="400" w:lineRule="exact"/>
        <w:tabs>
          <w:tab w:val="left" w:pos="740" w:leader="none"/>
        </w:tabs>
        <w:rPr>
          <w:rFonts w:hint="eastAsia" w:ascii="宋体" w:hAnsi="宋体" w:eastAsia="宋体"/>
          <w:b w:val="0"/>
          <w:bCs w:val="0"/>
          <w:color w:val="auto"/>
          <w:sz w:val="21"/>
          <w:szCs w:val="21"/>
          <w:highlight w:val="none"/>
          <w:u w:val="none"/>
        </w:rPr>
      </w:pPr>
      <w:r>
        <w:rPr>
          <w:rFonts w:hint="eastAsia" w:ascii="宋体" w:hAnsi="宋体"/>
          <w:b w:val="0"/>
          <w:bCs w:val="0"/>
          <w:color w:val="auto"/>
          <w:sz w:val="21"/>
          <w:szCs w:val="21"/>
          <w:highlight w:val="none"/>
          <w:u w:val="none"/>
          <w:lang w:val="en-US" w:eastAsia="zh-CN"/>
        </w:rPr>
        <w:t xml:space="preserve">    （1</w:t>
      </w:r>
      <w:r>
        <w:rPr>
          <w:rFonts w:hint="default" w:ascii="宋体" w:hAnsi="宋体"/>
          <w:b w:val="0"/>
          <w:bCs w:val="0"/>
          <w:color w:val="auto"/>
          <w:sz w:val="21"/>
          <w:szCs w:val="21"/>
          <w:highlight w:val="none"/>
          <w:u w:val="none"/>
          <w:lang w:val="en" w:eastAsia="zh-CN"/>
        </w:rPr>
        <w:t xml:space="preserve">0</w:t>
      </w:r>
      <w:r>
        <w:rPr>
          <w:rFonts w:hint="eastAsia" w:ascii="宋体" w:hAnsi="宋体"/>
          <w:b w:val="0"/>
          <w:bCs w:val="0"/>
          <w:color w:val="auto"/>
          <w:sz w:val="21"/>
          <w:szCs w:val="21"/>
          <w:highlight w:val="none"/>
          <w:u w:val="none"/>
          <w:lang w:val="en-US" w:eastAsia="zh-CN"/>
        </w:rPr>
        <w:t xml:space="preserve">）</w:t>
      </w:r>
      <w:r>
        <w:rPr>
          <w:rFonts w:hint="eastAsia" w:ascii="宋体" w:hAnsi="宋体" w:eastAsia="宋体"/>
          <w:b w:val="0"/>
          <w:bCs w:val="0"/>
          <w:color w:val="auto"/>
          <w:sz w:val="21"/>
          <w:szCs w:val="21"/>
          <w:highlight w:val="none"/>
          <w:u w:val="none"/>
          <w:lang w:val="en-US" w:eastAsia="zh-CN"/>
        </w:rPr>
        <w:t xml:space="preserve">是否涉及节能产品：</w:t>
      </w:r>
      <w:r>
        <w:rPr>
          <w:color w:val="auto"/>
          <w:highlight w:val="none"/>
        </w:rPr>
      </w:r>
      <w:r/>
    </w:p>
    <w:p>
      <w:pPr>
        <w:numPr>
          <w:ilvl w:val="-1"/>
          <w:numId w:val="0"/>
        </w:numPr>
        <w:ind w:firstLine="0"/>
        <w:spacing w:before="0" w:line="400" w:lineRule="exact"/>
        <w:tabs>
          <w:tab w:val="left" w:pos="740" w:leader="none"/>
        </w:tabs>
        <w:rPr>
          <w:rFonts w:hint="eastAsia" w:ascii="宋体" w:hAnsi="宋体"/>
          <w:iCs/>
          <w:color w:val="auto"/>
          <w:szCs w:val="21"/>
          <w:highlight w:val="none"/>
        </w:rPr>
      </w:pPr>
      <w:r>
        <w:rPr>
          <w:rFonts w:hint="eastAsia" w:ascii="宋体" w:hAnsi="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是</w:t>
      </w:r>
      <w:r>
        <w:rPr>
          <w:rFonts w:hint="eastAsia" w:ascii="宋体" w:hAnsi="宋体" w:eastAsia="宋体"/>
          <w:iCs w:val="0"/>
          <w:color w:val="auto"/>
          <w:szCs w:val="21"/>
          <w:highlight w:val="none"/>
          <w:lang w:eastAsia="zh-CN"/>
        </w:rPr>
        <w:t xml:space="preserve">，</w:t>
      </w:r>
      <w:r>
        <w:rPr>
          <w:rFonts w:hint="eastAsia" w:ascii="宋体" w:hAnsi="宋体"/>
          <w:iCs w:val="0"/>
          <w:color w:val="auto"/>
          <w:szCs w:val="21"/>
          <w:highlight w:val="none"/>
          <w:lang w:eastAsia="zh-CN"/>
        </w:rPr>
        <w:t xml:space="preserve">《节能产品政府采购品目清单》的底级品目名称：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r>
        <w:rPr>
          <w:color w:val="auto"/>
          <w:highlight w:val="none"/>
        </w:rPr>
      </w:r>
      <w:r/>
    </w:p>
    <w:p>
      <w:pPr>
        <w:numPr>
          <w:ilvl w:val="-1"/>
          <w:numId w:val="0"/>
        </w:numPr>
        <w:ind w:firstLine="0"/>
        <w:spacing w:before="0"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w:t>
      </w:r>
      <w:r>
        <w:rPr>
          <w:rFonts w:hint="eastAsia" w:ascii="宋体" w:hAnsi="宋体"/>
          <w:iCs/>
          <w:color w:val="auto"/>
          <w:szCs w:val="21"/>
          <w:highlight w:val="none"/>
          <w:lang w:val="en-US" w:eastAsia="zh-CN"/>
        </w:rPr>
        <w:t xml:space="preserve">    </w:t>
      </w:r>
      <w:r>
        <w:rPr>
          <w:color w:val="auto"/>
          <w:highlight w:val="none"/>
        </w:rPr>
      </w:r>
      <w:r/>
    </w:p>
    <w:p>
      <w:pPr>
        <w:numPr>
          <w:ilvl w:val="-1"/>
          <w:numId w:val="0"/>
        </w:numPr>
        <w:ind w:firstLine="0"/>
        <w:spacing w:before="0" w:line="400" w:lineRule="exact"/>
        <w:tabs>
          <w:tab w:val="left" w:pos="740" w:leader="none"/>
        </w:tabs>
        <w:rPr>
          <w:rFonts w:hint="eastAsia" w:ascii="宋体" w:hAnsi="宋体" w:eastAsia="宋体"/>
          <w:iCs w:val="0"/>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否</w:t>
      </w:r>
      <w:r>
        <w:rPr>
          <w:color w:val="auto"/>
          <w:highlight w:val="none"/>
        </w:rPr>
      </w:r>
      <w:r/>
    </w:p>
    <w:p>
      <w:pPr>
        <w:numPr>
          <w:ilvl w:val="-1"/>
          <w:numId w:val="0"/>
        </w:numPr>
        <w:ind w:left="0" w:firstLine="0"/>
        <w:spacing w:before="0" w:line="400" w:lineRule="exact"/>
        <w:tabs>
          <w:tab w:val="left" w:pos="740" w:leader="none"/>
        </w:tabs>
        <w:rPr>
          <w:rFonts w:hint="eastAsia" w:ascii="宋体" w:hAnsi="宋体" w:eastAsia="宋体"/>
          <w:b w:val="0"/>
          <w:bCs w:val="0"/>
          <w:color w:val="auto"/>
          <w:sz w:val="21"/>
          <w:szCs w:val="21"/>
          <w:highlight w:val="none"/>
          <w:u w:val="none"/>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b w:val="0"/>
          <w:bCs w:val="0"/>
          <w:color w:val="auto"/>
          <w:sz w:val="21"/>
          <w:szCs w:val="21"/>
          <w:highlight w:val="none"/>
          <w:u w:val="none"/>
          <w:lang w:val="en-US" w:eastAsia="zh-CN"/>
        </w:rPr>
        <w:t xml:space="preserve">是否涉及</w:t>
      </w:r>
      <w:r>
        <w:rPr>
          <w:rFonts w:hint="eastAsia" w:ascii="宋体" w:hAnsi="宋体"/>
          <w:b w:val="0"/>
          <w:bCs w:val="0"/>
          <w:color w:val="auto"/>
          <w:sz w:val="21"/>
          <w:szCs w:val="21"/>
          <w:highlight w:val="none"/>
          <w:u w:val="none"/>
          <w:lang w:val="en-US" w:eastAsia="zh-CN"/>
        </w:rPr>
        <w:t xml:space="preserve">环境标志</w:t>
      </w:r>
      <w:r>
        <w:rPr>
          <w:rFonts w:hint="eastAsia" w:ascii="宋体" w:hAnsi="宋体" w:eastAsia="宋体"/>
          <w:b w:val="0"/>
          <w:bCs w:val="0"/>
          <w:color w:val="auto"/>
          <w:sz w:val="21"/>
          <w:szCs w:val="21"/>
          <w:highlight w:val="none"/>
          <w:u w:val="none"/>
          <w:lang w:val="en-US" w:eastAsia="zh-CN"/>
        </w:rPr>
        <w:t xml:space="preserve">产品：</w:t>
      </w:r>
      <w:r>
        <w:rPr>
          <w:color w:val="auto"/>
          <w:highlight w:val="none"/>
        </w:rPr>
      </w:r>
      <w:r/>
    </w:p>
    <w:p>
      <w:pPr>
        <w:numPr>
          <w:ilvl w:val="-1"/>
          <w:numId w:val="0"/>
        </w:numPr>
        <w:ind w:firstLine="0"/>
        <w:spacing w:before="0" w:line="400" w:lineRule="exact"/>
        <w:tabs>
          <w:tab w:val="left" w:pos="740" w:leader="none"/>
        </w:tabs>
        <w:rPr>
          <w:rFonts w:hint="eastAsia" w:ascii="宋体" w:hAnsi="宋体"/>
          <w:iCs w:val="0"/>
          <w:color w:val="auto"/>
          <w:szCs w:val="21"/>
          <w:highlight w:val="none"/>
        </w:rPr>
      </w:pPr>
      <w:r>
        <w:rPr>
          <w:rFonts w:hint="eastAsia" w:ascii="宋体" w:hAnsi="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是</w:t>
      </w:r>
      <w:r>
        <w:rPr>
          <w:rFonts w:hint="eastAsia" w:ascii="宋体" w:hAnsi="宋体" w:eastAsia="宋体"/>
          <w:iCs w:val="0"/>
          <w:color w:val="auto"/>
          <w:szCs w:val="21"/>
          <w:highlight w:val="none"/>
          <w:lang w:eastAsia="zh-CN"/>
        </w:rPr>
        <w:t xml:space="preserve">，</w:t>
      </w:r>
      <w:r>
        <w:rPr>
          <w:rFonts w:hint="eastAsia" w:ascii="宋体" w:hAnsi="宋体"/>
          <w:iCs w:val="0"/>
          <w:color w:val="auto"/>
          <w:szCs w:val="21"/>
          <w:highlight w:val="none"/>
          <w:lang w:eastAsia="zh-CN"/>
        </w:rPr>
        <w:t xml:space="preserve">《环境标志产品政府采购品目清单》的底级品目名称：</w:t>
      </w:r>
      <w:r>
        <w:rPr>
          <w:rFonts w:hint="eastAsia" w:ascii="宋体" w:hAnsi="宋体" w:eastAsia="宋体"/>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iCs/>
          <w:color w:val="auto"/>
          <w:szCs w:val="21"/>
          <w:highlight w:val="none"/>
          <w:lang w:val="en-US" w:eastAsia="zh-CN"/>
        </w:rPr>
        <w:t xml:space="preserve"> </w:t>
      </w:r>
      <w:r>
        <w:rPr>
          <w:color w:val="auto"/>
          <w:highlight w:val="none"/>
        </w:rPr>
      </w:r>
      <w:r/>
    </w:p>
    <w:p>
      <w:pPr>
        <w:numPr>
          <w:ilvl w:val="-1"/>
          <w:numId w:val="0"/>
        </w:numPr>
        <w:ind w:firstLine="0"/>
        <w:spacing w:before="0"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w:t>
      </w:r>
      <w:r>
        <w:rPr>
          <w:rFonts w:hint="eastAsia" w:ascii="宋体" w:hAnsi="宋体"/>
          <w:iCs/>
          <w:color w:val="auto"/>
          <w:szCs w:val="21"/>
          <w:highlight w:val="none"/>
          <w:lang w:val="en-US" w:eastAsia="zh-CN"/>
        </w:rPr>
        <w:t xml:space="preserve">    </w:t>
      </w:r>
      <w:r>
        <w:rPr>
          <w:color w:val="auto"/>
          <w:highlight w:val="none"/>
        </w:rPr>
      </w:r>
      <w:r/>
    </w:p>
    <w:p>
      <w:pPr>
        <w:numPr>
          <w:ilvl w:val="-1"/>
          <w:numId w:val="0"/>
        </w:numPr>
        <w:ind w:firstLine="0"/>
        <w:spacing w:before="0" w:line="400" w:lineRule="exact"/>
        <w:tabs>
          <w:tab w:val="left" w:pos="740" w:leader="none"/>
        </w:tabs>
        <w:rPr>
          <w:rFonts w:hint="eastAsia" w:ascii="宋体" w:hAnsi="宋体"/>
          <w:b w:val="0"/>
          <w:bCs w:val="0"/>
          <w:color w:val="auto"/>
          <w:sz w:val="21"/>
          <w:szCs w:val="21"/>
          <w:highlight w:val="none"/>
          <w:u w:val="none"/>
        </w:rPr>
      </w:pPr>
      <w:r>
        <w:rPr>
          <w:rFonts w:hint="eastAsia" w:ascii="宋体" w:hAnsi="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否</w:t>
      </w:r>
      <w:r>
        <w:rPr>
          <w:color w:val="auto"/>
          <w:highlight w:val="none"/>
        </w:rPr>
      </w:r>
      <w:r/>
    </w:p>
    <w:p>
      <w:pPr>
        <w:pStyle w:val="1302"/>
        <w:numPr>
          <w:ilvl w:val="-1"/>
          <w:numId w:val="0"/>
        </w:numPr>
        <w:ind w:firstLine="0"/>
        <w:spacing w:before="0" w:line="400" w:lineRule="exact"/>
        <w:rPr>
          <w:rFonts w:hint="eastAsia" w:ascii="宋体" w:hAnsi="宋体" w:eastAsia="宋体" w:cs="Times New Roman"/>
          <w:iCs w:val="0"/>
          <w:color w:val="auto"/>
          <w:sz w:val="21"/>
          <w:szCs w:val="21"/>
          <w:highlight w:val="none"/>
          <w:u w:val="none"/>
        </w:rPr>
      </w:pPr>
      <w:r>
        <w:rPr>
          <w:rFonts w:hint="eastAsia" w:ascii="宋体" w:hAnsi="宋体"/>
          <w:b w:val="0"/>
          <w:bCs w:val="0"/>
          <w:color w:val="auto"/>
          <w:sz w:val="21"/>
          <w:szCs w:val="21"/>
          <w:highlight w:val="none"/>
          <w:u w:val="none"/>
          <w:lang w:val="en-US" w:eastAsia="zh-CN"/>
        </w:rPr>
        <w:t xml:space="preserve">          </w:t>
      </w:r>
      <w:r>
        <w:rPr>
          <w:rFonts w:hint="eastAsia" w:ascii="宋体" w:hAnsi="宋体" w:eastAsia="宋体" w:cs="Times New Roman"/>
          <w:b w:val="0"/>
          <w:bCs w:val="0"/>
          <w:color w:val="auto"/>
          <w:sz w:val="21"/>
          <w:szCs w:val="21"/>
          <w:highlight w:val="none"/>
          <w:u w:val="none"/>
          <w:lang w:val="en-US" w:eastAsia="zh-CN"/>
        </w:rPr>
        <w:t xml:space="preserve">是否涉及绿色产品：</w:t>
      </w:r>
      <w:r>
        <w:rPr>
          <w:rFonts w:hint="eastAsia" w:ascii="宋体" w:hAnsi="宋体" w:eastAsia="宋体" w:cs="Times New Roman"/>
          <w:iCs w:val="0"/>
          <w:color w:val="auto"/>
          <w:sz w:val="21"/>
          <w:szCs w:val="21"/>
          <w:highlight w:val="none"/>
          <w:u w:val="none"/>
          <w:lang w:val="en-US" w:eastAsia="zh-CN"/>
        </w:rPr>
        <w:t xml:space="preserve"> </w:t>
      </w:r>
      <w:r>
        <w:rPr>
          <w:color w:val="auto"/>
          <w:highlight w:val="none"/>
        </w:rPr>
      </w:r>
      <w:r/>
    </w:p>
    <w:p>
      <w:pPr>
        <w:pStyle w:val="1302"/>
        <w:ind w:firstLine="420"/>
        <w:rPr>
          <w:rFonts w:hint="eastAsia" w:ascii="宋体" w:hAnsi="宋体" w:eastAsia="宋体"/>
          <w:color w:val="auto"/>
          <w:szCs w:val="21"/>
          <w:highlight w:val="none"/>
          <w:u w:val="single"/>
        </w:rPr>
      </w:pPr>
      <w:r>
        <w:rPr>
          <w:rFonts w:hint="eastAsia" w:ascii="宋体" w:hAnsi="宋体"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Times New Roman"/>
          <w:iCs w:val="0"/>
          <w:color w:val="auto"/>
          <w:sz w:val="21"/>
          <w:szCs w:val="21"/>
          <w:highlight w:val="none"/>
          <w:u w:val="none"/>
        </w:rPr>
        <w:t xml:space="preserve">是</w:t>
      </w:r>
      <w:r>
        <w:rPr>
          <w:rFonts w:hint="eastAsia" w:ascii="宋体" w:hAnsi="宋体" w:eastAsia="宋体" w:cs="Times New Roman"/>
          <w:iCs w:val="0"/>
          <w:color w:val="auto"/>
          <w:sz w:val="21"/>
          <w:szCs w:val="21"/>
          <w:highlight w:val="none"/>
          <w:u w:val="none"/>
          <w:lang w:eastAsia="zh-CN"/>
        </w:rPr>
        <w:t xml:space="preserve">，绿色产品政府采购相关政策确定的底级品目名称：</w:t>
      </w:r>
      <w:r>
        <w:rPr>
          <w:rFonts w:hint="eastAsia" w:ascii="宋体" w:hAnsi="宋体" w:eastAsia="宋体"/>
          <w:color w:val="auto"/>
          <w:szCs w:val="21"/>
          <w:highlight w:val="none"/>
          <w:u w:val="single"/>
          <w:lang w:val="en-US" w:eastAsia="zh-CN"/>
        </w:rPr>
        <w:t xml:space="preserve">         </w:t>
      </w:r>
      <w:r>
        <w:rPr>
          <w:color w:val="auto"/>
          <w:highlight w:val="none"/>
        </w:rPr>
      </w:r>
      <w:r/>
    </w:p>
    <w:p>
      <w:pPr>
        <w:numPr>
          <w:ilvl w:val="-1"/>
          <w:numId w:val="0"/>
        </w:numPr>
        <w:ind w:firstLine="0"/>
        <w:spacing w:before="0" w:line="400" w:lineRule="exact"/>
        <w:tabs>
          <w:tab w:val="left" w:pos="740" w:leader="none"/>
        </w:tabs>
        <w:rPr>
          <w:rFonts w:hint="eastAsia" w:ascii="宋体" w:hAnsi="宋体"/>
          <w:iCs/>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w:t>
      </w:r>
      <w:r>
        <w:rPr>
          <w:rFonts w:hint="eastAsia" w:ascii="宋体" w:hAnsi="宋体"/>
          <w:iCs/>
          <w:color w:val="auto"/>
          <w:szCs w:val="21"/>
          <w:highlight w:val="none"/>
          <w:lang w:val="en-US" w:eastAsia="zh-CN"/>
        </w:rPr>
        <w:t xml:space="preserve">    </w:t>
      </w:r>
      <w:r>
        <w:rPr>
          <w:color w:val="auto"/>
          <w:highlight w:val="none"/>
        </w:rPr>
      </w:r>
      <w:r/>
    </w:p>
    <w:p>
      <w:pPr>
        <w:pStyle w:val="1302"/>
        <w:ind w:firstLine="420"/>
        <w:rPr>
          <w:rFonts w:hint="eastAsia" w:ascii="宋体" w:hAnsi="宋体"/>
          <w:b w:val="0"/>
          <w:bCs w:val="0"/>
          <w:color w:val="auto"/>
          <w:sz w:val="21"/>
          <w:szCs w:val="21"/>
          <w:highlight w:val="none"/>
          <w:u w:val="none"/>
        </w:rPr>
      </w:pPr>
      <w:r>
        <w:rPr>
          <w:rFonts w:hint="eastAsia" w:ascii="宋体" w:hAnsi="宋体" w:eastAsia="宋体" w:cs="Times New Roman"/>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Times New Roman"/>
          <w:iCs w:val="0"/>
          <w:color w:val="auto"/>
          <w:sz w:val="21"/>
          <w:szCs w:val="21"/>
          <w:highlight w:val="none"/>
          <w:u w:val="none"/>
        </w:rPr>
        <w:t xml:space="preserve">否</w:t>
      </w:r>
      <w:r>
        <w:rPr>
          <w:color w:val="auto"/>
          <w:highlight w:val="none"/>
        </w:rPr>
      </w:r>
      <w:r/>
    </w:p>
    <w:p>
      <w:pPr>
        <w:numPr>
          <w:ilvl w:val="-1"/>
          <w:numId w:val="0"/>
        </w:numPr>
        <w:ind w:firstLine="0"/>
        <w:spacing w:before="0" w:line="400" w:lineRule="exact"/>
        <w:rPr>
          <w:rFonts w:hint="eastAsia" w:ascii="宋体" w:hAnsi="宋体" w:eastAsia="宋体"/>
          <w:color w:val="auto"/>
          <w:szCs w:val="21"/>
          <w:highlight w:val="none"/>
        </w:rPr>
      </w:pPr>
      <w:r>
        <w:rPr>
          <w:rFonts w:hint="eastAsia" w:ascii="宋体" w:hAnsi="宋体"/>
          <w:color w:val="auto"/>
          <w:szCs w:val="21"/>
          <w:highlight w:val="none"/>
          <w:lang w:val="en-US" w:eastAsia="zh-CN"/>
        </w:rPr>
        <w:t xml:space="preserve">    （1</w:t>
      </w:r>
      <w:r>
        <w:rPr>
          <w:rFonts w:hint="default" w:ascii="宋体" w:hAnsi="宋体"/>
          <w:color w:val="auto"/>
          <w:szCs w:val="21"/>
          <w:highlight w:val="none"/>
          <w:lang w:val="en" w:eastAsia="zh-CN"/>
        </w:rPr>
        <w:t xml:space="preserve">1</w:t>
      </w:r>
      <w:r>
        <w:rPr>
          <w:rFonts w:hint="eastAsia" w:ascii="宋体" w:hAnsi="宋体"/>
          <w:color w:val="auto"/>
          <w:szCs w:val="21"/>
          <w:highlight w:val="none"/>
          <w:lang w:val="en-US" w:eastAsia="zh-CN"/>
        </w:rPr>
        <w:t xml:space="preserve">）</w:t>
      </w:r>
      <w:r>
        <w:rPr>
          <w:rFonts w:hint="eastAsia" w:ascii="宋体" w:hAnsi="宋体" w:eastAsia="宋体"/>
          <w:color w:val="auto"/>
          <w:szCs w:val="21"/>
          <w:highlight w:val="none"/>
          <w:lang w:val="en-US" w:eastAsia="zh-CN"/>
        </w:rPr>
        <w:t xml:space="preserve">涉及商品包装和快递包装的，是否参考</w:t>
      </w:r>
      <w:r>
        <w:rPr>
          <w:rFonts w:hint="eastAsia" w:ascii="宋体" w:hAnsi="宋体"/>
          <w:color w:val="auto"/>
          <w:szCs w:val="21"/>
          <w:highlight w:val="none"/>
        </w:rPr>
        <w:t xml:space="preserve">《商品包装政府采购需求标准（试行）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w:t>
      </w:r>
      <w:r>
        <w:rPr>
          <w:rFonts w:hint="eastAsia" w:ascii="宋体" w:hAnsi="宋体" w:eastAsia="宋体"/>
          <w:color w:val="auto"/>
          <w:szCs w:val="21"/>
          <w:highlight w:val="none"/>
          <w:lang w:eastAsia="zh-CN"/>
        </w:rPr>
        <w:t xml:space="preserve">明确产品及相关快递服务的具体包装要求：</w:t>
      </w:r>
      <w:r>
        <w:rPr>
          <w:color w:val="auto"/>
          <w:highlight w:val="none"/>
        </w:rPr>
      </w:r>
      <w:r/>
    </w:p>
    <w:p>
      <w:pPr>
        <w:numPr>
          <w:ilvl w:val="-1"/>
          <w:numId w:val="0"/>
        </w:numPr>
        <w:ind w:firstLine="840"/>
        <w:spacing w:before="0" w:line="400" w:lineRule="exact"/>
        <w:rPr>
          <w:rFonts w:hint="eastAsia" w:ascii="宋体" w:hAnsi="宋体" w:eastAsia="宋体"/>
          <w:iCs w:val="0"/>
          <w:color w:val="auto"/>
          <w:szCs w:val="21"/>
          <w:highlight w:val="none"/>
        </w:rPr>
      </w:pPr>
      <w:r>
        <w:rPr>
          <w:rFonts w:ascii="Wingdings" w:hAnsi="Wingdings" w:eastAsia="Wingdings" w:cs="Wingdings"/>
          <w:iCs w:val="0"/>
          <w:color w:val="auto"/>
          <w:szCs w:val="21"/>
          <w:highlight w:val="none"/>
        </w:rPr>
        <w:t xml:space="preserve">þ</w:t>
      </w:r>
      <w:r>
        <w:rPr>
          <w:rFonts w:hint="eastAsia" w:ascii="宋体" w:hAnsi="宋体" w:eastAsia="宋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rPr>
        <w:t xml:space="preserve">否</w:t>
      </w:r>
      <w:r>
        <w:rPr>
          <w:rFonts w:hint="eastAsia" w:ascii="宋体" w:hAnsi="宋体" w:eastAsia="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iCs w:val="0"/>
          <w:color w:val="auto"/>
          <w:szCs w:val="21"/>
          <w:highlight w:val="none"/>
          <w:lang w:eastAsia="zh-CN"/>
        </w:rPr>
        <w:t xml:space="preserve">不涉及</w:t>
      </w:r>
      <w:r>
        <w:rPr>
          <w:color w:val="auto"/>
          <w:highlight w:val="none"/>
        </w:rPr>
      </w:r>
      <w:r/>
    </w:p>
    <w:p>
      <w:pPr>
        <w:numPr>
          <w:ilvl w:val="0"/>
          <w:numId w:val="4"/>
        </w:numPr>
        <w:ind w:firstLine="422"/>
        <w:spacing w:before="0" w:line="400" w:lineRule="exact"/>
        <w:rPr>
          <w:rFonts w:ascii="宋体" w:hAnsi="宋体"/>
          <w:b/>
          <w:color w:val="auto"/>
          <w:szCs w:val="21"/>
          <w:highlight w:val="none"/>
        </w:rPr>
      </w:pPr>
      <w:r>
        <w:rPr>
          <w:rFonts w:hint="eastAsia" w:ascii="宋体" w:hAnsi="宋体"/>
          <w:b/>
          <w:color w:val="auto"/>
          <w:szCs w:val="21"/>
          <w:highlight w:val="none"/>
        </w:rPr>
        <w:t xml:space="preserve">合同金额</w:t>
      </w:r>
      <w:r>
        <w:rPr>
          <w:color w:val="auto"/>
          <w:highlight w:val="none"/>
        </w:rPr>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color w:val="auto"/>
          <w:highlight w:val="none"/>
        </w:rPr>
      </w:r>
      <w:r/>
    </w:p>
    <w:p>
      <w:pPr>
        <w:ind w:left="0" w:firstLine="0"/>
        <w:spacing w:before="0" w:line="400" w:lineRule="exact"/>
        <w:rPr>
          <w:rFonts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color w:val="auto"/>
          <w:highlight w:val="none"/>
        </w:rPr>
      </w:r>
      <w:r/>
    </w:p>
    <w:p>
      <w:pPr>
        <w:ind w:firstLine="0"/>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（注：固定单价合同应填写单价和最高限价）</w:t>
      </w:r>
      <w:r>
        <w:rPr>
          <w:color w:val="auto"/>
          <w:highlight w:val="none"/>
        </w:rPr>
      </w:r>
      <w:r/>
    </w:p>
    <w:p>
      <w:pPr>
        <w:numPr>
          <w:ilvl w:val="-1"/>
          <w:numId w:val="0"/>
        </w:numPr>
        <w:ind w:firstLine="0"/>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合同定价方式</w:t>
      </w:r>
      <w:r>
        <w:rPr>
          <w:rFonts w:hint="eastAsia" w:ascii="宋体" w:hAnsi="宋体"/>
          <w:color w:val="auto"/>
          <w:szCs w:val="21"/>
          <w:highlight w:val="none"/>
          <w:lang w:eastAsia="zh-CN"/>
        </w:rPr>
        <w:t xml:space="preserve">（采用组合定价方式的，可以勾选多项）</w:t>
      </w:r>
      <w:r>
        <w:rPr>
          <w:rFonts w:hint="eastAsia" w:ascii="宋体" w:hAnsi="宋体"/>
          <w:color w:val="auto"/>
          <w:szCs w:val="21"/>
          <w:highlight w:val="none"/>
        </w:rPr>
        <w:t xml:space="preserve">：</w:t>
      </w:r>
      <w:r>
        <w:rPr>
          <w:color w:val="auto"/>
          <w:highlight w:val="none"/>
        </w:rPr>
      </w:r>
      <w:r/>
    </w:p>
    <w:p>
      <w:pPr>
        <w:ind w:firstLine="420"/>
        <w:spacing w:before="0" w:line="400" w:lineRule="exact"/>
        <w:rPr>
          <w:rFonts w:hint="eastAsia" w:ascii="宋体" w:hAnsi="宋体" w:eastAsia="宋体"/>
          <w:color w:val="auto"/>
          <w:szCs w:val="21"/>
          <w:highlight w:val="none"/>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þ</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固定费率</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其他</w:t>
      </w:r>
      <w:r>
        <w:rPr>
          <w:rFonts w:hint="eastAsia" w:ascii="宋体" w:hAnsi="宋体"/>
          <w:color w:val="auto"/>
          <w:szCs w:val="21"/>
          <w:highlight w:val="none"/>
          <w:u w:val="single"/>
        </w:rPr>
        <w:t xml:space="preserve">       </w:t>
      </w:r>
      <w:r>
        <w:rPr>
          <w:color w:val="auto"/>
          <w:highlight w:val="none"/>
        </w:rPr>
      </w:r>
      <w:r/>
    </w:p>
    <w:p>
      <w:pPr>
        <w:pStyle w:val="1252"/>
        <w:spacing w:line="400" w:lineRule="exact"/>
        <w:rPr>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3</w:t>
      </w:r>
      <w:r>
        <w:rPr>
          <w:rFonts w:hint="eastAsia" w:ascii="宋体" w:hAnsi="宋体"/>
          <w:color w:val="auto"/>
          <w:highlight w:val="none"/>
        </w:rPr>
        <w:t xml:space="preserve">）付款方式（按项目实际勾选填写）：</w:t>
      </w:r>
      <w:r>
        <w:rPr>
          <w:color w:val="auto"/>
          <w:highlight w:val="none"/>
        </w:rPr>
      </w:r>
      <w:r/>
    </w:p>
    <w:p>
      <w:pPr>
        <w:ind w:firstLine="630"/>
        <w:spacing w:before="0"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w:t>
      </w:r>
      <w:r>
        <w:rPr>
          <w:rFonts w:hint="eastAsia" w:ascii="宋体" w:hAnsi="宋体"/>
          <w:color w:val="auto"/>
          <w:szCs w:val="21"/>
          <w:highlight w:val="none"/>
          <w:u w:val="single"/>
          <w:lang w:eastAsia="zh-CN"/>
        </w:rPr>
        <w:t xml:space="preserve">明确</w:t>
      </w:r>
      <w:r>
        <w:rPr>
          <w:rFonts w:hint="eastAsia" w:ascii="宋体" w:hAnsi="宋体"/>
          <w:color w:val="auto"/>
          <w:szCs w:val="21"/>
          <w:highlight w:val="none"/>
          <w:u w:val="single"/>
        </w:rPr>
        <w:t xml:space="preserve">一次性支付合同款项</w:t>
      </w:r>
      <w:r>
        <w:rPr>
          <w:rFonts w:hint="eastAsia" w:ascii="宋体" w:hAnsi="宋体"/>
          <w:color w:val="auto"/>
          <w:szCs w:val="21"/>
          <w:highlight w:val="none"/>
          <w:u w:val="single"/>
          <w:lang w:eastAsia="zh-CN"/>
        </w:rPr>
        <w:t xml:space="preserve">的条件</w:t>
      </w:r>
      <w:r>
        <w:rPr>
          <w:rFonts w:hint="eastAsia" w:ascii="宋体" w:hAnsi="宋体"/>
          <w:color w:val="auto"/>
          <w:szCs w:val="21"/>
          <w:highlight w:val="none"/>
          <w:u w:val="single"/>
        </w:rPr>
        <w:t xml:space="preserve">）                    </w:t>
      </w:r>
      <w:r>
        <w:rPr>
          <w:color w:val="auto"/>
          <w:highlight w:val="none"/>
        </w:rPr>
      </w:r>
      <w:r/>
    </w:p>
    <w:p>
      <w:pPr>
        <w:ind w:firstLine="630"/>
        <w:spacing w:line="400" w:lineRule="exact"/>
        <w:rPr>
          <w:rFonts w:hint="default" w:eastAsia="宋体"/>
          <w:color w:val="auto"/>
          <w:highlight w:val="none"/>
        </w:rPr>
      </w:pPr>
      <w:r>
        <w:rPr>
          <w:rFonts w:ascii="Wingdings" w:hAnsi="Wingdings" w:eastAsia="Wingdings" w:cs="Wingdings"/>
          <w:color w:val="auto"/>
          <w:szCs w:val="21"/>
          <w:highlight w:val="none"/>
        </w:rPr>
        <w:t xml:space="preserve">þ</w:t>
      </w:r>
      <w:r>
        <w:rPr>
          <w:rFonts w:hint="eastAsia" w:ascii="宋体" w:hAnsi="宋体"/>
          <w:color w:val="auto"/>
          <w:szCs w:val="21"/>
          <w:highlight w:val="none"/>
        </w:rPr>
        <w:t xml:space="preserve">分</w:t>
      </w:r>
      <w:r>
        <w:rPr>
          <w:rFonts w:hint="eastAsia" w:ascii="宋体" w:hAnsi="宋体"/>
          <w:color w:val="auto"/>
          <w:szCs w:val="21"/>
          <w:highlight w:val="none"/>
        </w:rPr>
        <w:t xml:space="preserve">期付款：</w:t>
      </w:r>
      <w:r>
        <w:rPr>
          <w:rFonts w:hint="eastAsia" w:ascii="宋体" w:hAnsi="宋体"/>
          <w:color w:val="auto"/>
          <w:szCs w:val="21"/>
          <w:highlight w:val="none"/>
          <w:u w:val="single"/>
        </w:rPr>
        <w:t xml:space="preserve"> 合同签订后支付合同金额的10%，货物全部到医院</w:t>
      </w:r>
      <w:r>
        <w:rPr>
          <w:rFonts w:hint="eastAsia" w:ascii="宋体" w:hAnsi="宋体"/>
          <w:color w:val="auto"/>
          <w:szCs w:val="21"/>
          <w:highlight w:val="none"/>
          <w:u w:val="single"/>
          <w:lang w:eastAsia="zh-CN"/>
        </w:rPr>
        <w:t xml:space="preserve">后支</w:t>
      </w:r>
      <w:r>
        <w:rPr>
          <w:rFonts w:hint="eastAsia" w:ascii="宋体" w:hAnsi="宋体"/>
          <w:color w:val="auto"/>
          <w:szCs w:val="21"/>
          <w:highlight w:val="none"/>
          <w:u w:val="single"/>
        </w:rPr>
        <w:t xml:space="preserve">付50%，货物调试验收合格后支付合同金额的30%，验收合格使用满一年时，付清余款。</w:t>
      </w:r>
      <w:r>
        <w:rPr>
          <w:rFonts w:hint="eastAsia" w:ascii="宋体" w:hAnsi="宋体"/>
          <w:color w:val="auto"/>
          <w:szCs w:val="21"/>
          <w:highlight w:val="none"/>
          <w:u w:val="single"/>
          <w:lang w:val="en-US" w:eastAsia="zh-CN"/>
        </w:rPr>
        <w:t xml:space="preserve"> </w:t>
      </w:r>
      <w:r>
        <w:rPr>
          <w:color w:val="auto"/>
          <w:highlight w:val="none"/>
        </w:rPr>
      </w:r>
      <w:r/>
    </w:p>
    <w:p>
      <w:pPr>
        <w:ind w:firstLine="630"/>
        <w:spacing w:before="0"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rPr>
          <w:color w:val="auto"/>
          <w:highlight w:val="none"/>
        </w:rPr>
      </w:r>
      <w:r/>
    </w:p>
    <w:p>
      <w:pPr>
        <w:ind w:firstLine="630"/>
        <w:spacing w:before="0"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rPr>
          <w:color w:val="auto"/>
          <w:highlight w:val="none"/>
        </w:rPr>
      </w:r>
      <w:r/>
    </w:p>
    <w:p>
      <w:pPr>
        <w:numPr>
          <w:ilvl w:val="0"/>
          <w:numId w:val="4"/>
        </w:numPr>
        <w:ind w:firstLine="422"/>
        <w:spacing w:before="0" w:line="400" w:lineRule="exact"/>
        <w:rPr>
          <w:rFonts w:ascii="宋体" w:hAnsi="宋体"/>
          <w:b/>
          <w:bCs w:val="0"/>
          <w:color w:val="auto"/>
          <w:szCs w:val="21"/>
          <w:highlight w:val="none"/>
          <w:u w:val="single"/>
        </w:rPr>
      </w:pPr>
      <w:r>
        <w:rPr>
          <w:rFonts w:hint="eastAsia" w:ascii="宋体" w:hAnsi="宋体"/>
          <w:b/>
          <w:bCs w:val="0"/>
          <w:color w:val="auto"/>
          <w:szCs w:val="21"/>
          <w:highlight w:val="none"/>
        </w:rPr>
        <w:t xml:space="preserve">合同履行</w:t>
      </w:r>
      <w:r>
        <w:rPr>
          <w:color w:val="auto"/>
          <w:highlight w:val="none"/>
        </w:rPr>
      </w:r>
      <w:r/>
    </w:p>
    <w:p>
      <w:pPr>
        <w:ind w:firstLine="420"/>
        <w:spacing w:before="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color w:val="auto"/>
          <w:highlight w:val="none"/>
        </w:rPr>
      </w:r>
      <w:r/>
    </w:p>
    <w:p>
      <w:pPr>
        <w:ind w:firstLine="420"/>
        <w:spacing w:before="0"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履约</w:t>
      </w:r>
      <w:r>
        <w:rPr>
          <w:rFonts w:hint="eastAsia" w:ascii="宋体" w:hAnsi="宋体" w:cs="宋体"/>
          <w:color w:val="auto"/>
          <w:szCs w:val="21"/>
          <w:highlight w:val="none"/>
        </w:rPr>
        <w:t xml:space="preserve">地点</w:t>
      </w:r>
      <w:r>
        <w:rPr>
          <w:rFonts w:hint="eastAsia" w:ascii="宋体" w:hAnsi="宋体" w:cs="宋体"/>
          <w:b w:val="0"/>
          <w:bCs/>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靖江市</w:t>
      </w:r>
      <w:r>
        <w:rPr>
          <w:rFonts w:hint="eastAsia" w:ascii="宋体" w:hAnsi="宋体" w:cs="宋体"/>
          <w:color w:val="auto"/>
          <w:szCs w:val="21"/>
          <w:highlight w:val="none"/>
          <w:u w:val="single"/>
        </w:rPr>
        <w:t xml:space="preserve">     </w:t>
      </w:r>
      <w:r>
        <w:rPr>
          <w:color w:val="auto"/>
          <w:highlight w:val="none"/>
        </w:rPr>
      </w:r>
      <w:r/>
    </w:p>
    <w:p>
      <w:pPr>
        <w:ind w:firstLine="420"/>
        <w:spacing w:before="0" w:line="400" w:lineRule="exact"/>
        <w:rPr>
          <w:rFonts w:hint="eastAsia" w:ascii="宋体" w:hAnsi="宋体" w:eastAsia="宋体" w:cs="宋体"/>
          <w:color w:val="auto"/>
          <w:sz w:val="21"/>
          <w:szCs w:val="21"/>
          <w:highlight w:val="none"/>
        </w:rPr>
      </w:pPr>
      <w:r>
        <w:rPr>
          <w:rFonts w:hint="eastAsia" w:ascii="宋体" w:hAnsi="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lang w:eastAsia="zh-CN"/>
        </w:rPr>
        <w:t xml:space="preserve">否</w:t>
      </w:r>
      <w:r>
        <w:rPr>
          <w:color w:val="auto"/>
          <w:highlight w:val="none"/>
        </w:rPr>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r>
        <w:rPr>
          <w:color w:val="auto"/>
          <w:highlight w:val="none"/>
        </w:rPr>
      </w:r>
      <w:r/>
    </w:p>
    <w:p>
      <w:pPr>
        <w:ind w:firstLine="420"/>
        <w:spacing w:before="0" w:line="40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eastAsia="zh-CN"/>
        </w:rPr>
        <w:t xml:space="preserve">风险处置措施和替代方案</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rPr>
          <w:color w:val="auto"/>
          <w:highlight w:val="none"/>
        </w:rPr>
      </w:r>
      <w:r/>
    </w:p>
    <w:p>
      <w:pPr>
        <w:numPr>
          <w:ilvl w:val="0"/>
          <w:numId w:val="4"/>
        </w:numPr>
        <w:ind w:firstLine="422"/>
        <w:spacing w:before="0"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rPr>
          <w:color w:val="auto"/>
          <w:highlight w:val="none"/>
        </w:rPr>
      </w:r>
      <w:r/>
    </w:p>
    <w:p>
      <w:pPr>
        <w:numPr>
          <w:ilvl w:val="0"/>
          <w:numId w:val="6"/>
        </w:numPr>
        <w:ind w:firstLine="420"/>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委托第三方组织</w:t>
      </w:r>
      <w:r>
        <w:rPr>
          <w:color w:val="auto"/>
          <w:highlight w:val="none"/>
        </w:rPr>
      </w:r>
      <w:r/>
    </w:p>
    <w:p>
      <w:pPr>
        <w:numPr>
          <w:ilvl w:val="0"/>
          <w:numId w:val="0"/>
        </w:numPr>
        <w:spacing w:before="0"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验收主体：</w:t>
      </w:r>
      <w:r>
        <w:rPr>
          <w:rFonts w:hint="eastAsia" w:ascii="宋体" w:hAnsi="宋体"/>
          <w:bCs/>
          <w:color w:val="auto"/>
          <w:szCs w:val="21"/>
          <w:highlight w:val="none"/>
          <w:u w:val="single"/>
        </w:rPr>
        <w:t xml:space="preserve">                  </w:t>
      </w:r>
      <w:r>
        <w:rPr>
          <w:color w:val="auto"/>
          <w:highlight w:val="none"/>
        </w:rPr>
      </w:r>
      <w:r/>
    </w:p>
    <w:p>
      <w:pPr>
        <w:ind w:firstLine="0"/>
        <w:spacing w:before="0"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是否邀请本项目的其他供应商</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color w:val="auto"/>
          <w:highlight w:val="none"/>
        </w:rPr>
      </w:r>
      <w:r/>
    </w:p>
    <w:p>
      <w:pPr>
        <w:ind w:firstLine="840"/>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color w:val="auto"/>
          <w:highlight w:val="none"/>
        </w:rPr>
      </w:r>
      <w:r/>
    </w:p>
    <w:p>
      <w:pPr>
        <w:ind w:firstLine="840"/>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color w:val="auto"/>
          <w:highlight w:val="none"/>
        </w:rPr>
      </w:r>
      <w:r/>
    </w:p>
    <w:p>
      <w:pPr>
        <w:ind w:firstLine="840"/>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color w:val="auto"/>
          <w:highlight w:val="none"/>
        </w:rPr>
      </w:r>
      <w:r/>
    </w:p>
    <w:p>
      <w:pPr>
        <w:ind w:firstLine="840"/>
        <w:spacing w:before="0" w:line="400" w:lineRule="exact"/>
        <w:rPr>
          <w:rFonts w:hint="eastAsia" w:ascii="宋体" w:hAnsi="宋体"/>
          <w:bCs/>
          <w:color w:val="auto"/>
          <w:szCs w:val="21"/>
          <w:highlight w:val="none"/>
        </w:rPr>
      </w:pPr>
      <w:r>
        <w:rPr>
          <w:rFonts w:hint="eastAsia" w:ascii="宋体" w:hAnsi="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lang w:eastAsia="zh-CN"/>
        </w:rPr>
        <w:t xml:space="preserve">，抽查比例：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rPr>
          <w:color w:val="auto"/>
          <w:highlight w:val="none"/>
        </w:rPr>
      </w:r>
      <w:r/>
    </w:p>
    <w:p>
      <w:pPr>
        <w:ind w:firstLine="840"/>
        <w:spacing w:before="0" w:line="400" w:lineRule="exact"/>
        <w:rPr>
          <w:rFonts w:hint="eastAsia" w:ascii="宋体" w:hAnsi="宋体" w:eastAsia="宋体"/>
          <w:bCs/>
          <w:color w:val="auto"/>
          <w:szCs w:val="21"/>
          <w:highlight w:val="none"/>
          <w:u w:val="single"/>
        </w:rPr>
      </w:pPr>
      <w:r>
        <w:rPr>
          <w:rFonts w:hint="eastAsia" w:ascii="宋体" w:hAnsi="宋体" w:eastAsia="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bCs/>
          <w:color w:val="auto"/>
          <w:szCs w:val="21"/>
          <w:highlight w:val="none"/>
        </w:rPr>
        <w:t xml:space="preserve">是</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u w:val="single"/>
          <w:lang w:eastAsia="zh-CN"/>
        </w:rPr>
        <w:t xml:space="preserve">（应明确对被破坏的检测产品的处理方式）</w:t>
      </w:r>
      <w:r>
        <w:rPr>
          <w:color w:val="auto"/>
          <w:highlight w:val="none"/>
        </w:rPr>
      </w:r>
      <w:r/>
    </w:p>
    <w:p>
      <w:pPr>
        <w:ind w:firstLine="840"/>
        <w:spacing w:before="0" w:line="400" w:lineRule="exact"/>
        <w:rPr>
          <w:rFonts w:hint="eastAsia" w:ascii="宋体" w:hAnsi="宋体" w:eastAsia="宋体"/>
          <w:bCs/>
          <w:color w:val="auto"/>
          <w:szCs w:val="21"/>
          <w:highlight w:val="none"/>
        </w:rPr>
      </w:pPr>
      <w:r>
        <w:rPr>
          <w:rFonts w:hint="eastAsia" w:ascii="宋体" w:hAnsi="宋体" w:eastAsia="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bCs/>
          <w:color w:val="auto"/>
          <w:szCs w:val="21"/>
          <w:highlight w:val="none"/>
        </w:rPr>
        <w:t xml:space="preserve">否</w:t>
      </w:r>
      <w:r>
        <w:rPr>
          <w:color w:val="auto"/>
          <w:highlight w:val="none"/>
        </w:rPr>
      </w:r>
      <w:r/>
    </w:p>
    <w:p>
      <w:pPr>
        <w:ind w:firstLine="840"/>
        <w:spacing w:before="0"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rPr>
          <w:color w:val="auto"/>
          <w:highlight w:val="none"/>
        </w:rPr>
      </w:r>
      <w:r/>
    </w:p>
    <w:p>
      <w:pPr>
        <w:ind w:firstLine="420"/>
        <w:spacing w:before="0"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w:t>
      </w:r>
      <w:r>
        <w:rPr>
          <w:rFonts w:hint="eastAsia" w:ascii="宋体" w:hAnsi="宋体"/>
          <w:bCs/>
          <w:color w:val="auto"/>
          <w:szCs w:val="21"/>
          <w:highlight w:val="none"/>
          <w:u w:val="single"/>
          <w:lang w:val="en-US" w:eastAsia="zh-CN"/>
        </w:rPr>
        <w:t xml:space="preserve"> </w:t>
      </w:r>
      <w:r>
        <w:rPr>
          <w:color w:val="auto"/>
          <w:highlight w:val="none"/>
        </w:rPr>
      </w:r>
      <w:r/>
    </w:p>
    <w:p>
      <w:pPr>
        <w:ind w:firstLine="420"/>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一次性验收         </w:t>
      </w:r>
      <w:r>
        <w:rPr>
          <w:color w:val="auto"/>
          <w:highlight w:val="none"/>
        </w:rPr>
      </w:r>
      <w:r/>
    </w:p>
    <w:p>
      <w:pPr>
        <w:ind w:firstLine="0"/>
        <w:spacing w:before="0" w:line="400" w:lineRule="exact"/>
        <w:rPr>
          <w:rFonts w:hint="eastAsia" w:ascii="宋体" w:hAnsi="宋体" w:eastAsia="宋体"/>
          <w:bCs/>
          <w:color w:val="auto"/>
          <w:szCs w:val="21"/>
          <w:highlight w:val="none"/>
        </w:rPr>
      </w:pPr>
      <w:r>
        <w:rPr>
          <w:rFonts w:hint="eastAsia" w:ascii="宋体" w:hAnsi="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lang w:eastAsia="zh-CN"/>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（应明确分期</w:t>
      </w:r>
      <w:r>
        <w:rPr>
          <w:rFonts w:hint="default" w:ascii="宋体" w:hAnsi="宋体"/>
          <w:bCs/>
          <w:color w:val="auto"/>
          <w:szCs w:val="21"/>
          <w:highlight w:val="none"/>
          <w:u w:val="single"/>
          <w:lang w:val="en" w:eastAsia="zh-CN"/>
        </w:rPr>
        <w:t xml:space="preserve">/</w:t>
      </w:r>
      <w:r>
        <w:rPr>
          <w:rFonts w:hint="eastAsia" w:ascii="宋体" w:hAnsi="宋体"/>
          <w:bCs/>
          <w:color w:val="auto"/>
          <w:szCs w:val="21"/>
          <w:highlight w:val="none"/>
          <w:u w:val="single"/>
          <w:lang w:val="en" w:eastAsia="zh-CN"/>
        </w:rPr>
        <w:t xml:space="preserve">分项验收的工作安排</w:t>
      </w:r>
      <w:r>
        <w:rPr>
          <w:rFonts w:hint="eastAsia" w:ascii="宋体" w:hAnsi="宋体"/>
          <w:bCs/>
          <w:color w:val="auto"/>
          <w:szCs w:val="21"/>
          <w:highlight w:val="none"/>
          <w:u w:val="single"/>
          <w:lang w:eastAsia="zh-CN"/>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color w:val="auto"/>
          <w:highlight w:val="none"/>
        </w:rPr>
      </w:r>
      <w:r/>
    </w:p>
    <w:p>
      <w:pPr>
        <w:ind w:firstLine="420"/>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rPr>
          <w:color w:val="auto"/>
          <w:highlight w:val="none"/>
        </w:rPr>
      </w:r>
      <w:r/>
    </w:p>
    <w:p>
      <w:pPr>
        <w:ind w:firstLine="420"/>
        <w:spacing w:before="0"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bCs/>
          <w:color w:val="auto"/>
          <w:szCs w:val="21"/>
          <w:highlight w:val="none"/>
          <w:u w:val="single"/>
        </w:rPr>
        <w:t xml:space="preserve">                                      </w:t>
      </w:r>
      <w:r>
        <w:rPr>
          <w:color w:val="auto"/>
          <w:highlight w:val="none"/>
        </w:rPr>
      </w:r>
      <w:r/>
    </w:p>
    <w:p>
      <w:pPr>
        <w:ind w:firstLine="420"/>
        <w:spacing w:before="0"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rPr>
          <w:color w:val="auto"/>
          <w:highlight w:val="none"/>
        </w:rPr>
      </w:r>
      <w:r/>
    </w:p>
    <w:p>
      <w:pPr>
        <w:pStyle w:val="1302"/>
        <w:rPr>
          <w:rFonts w:hint="eastAsia" w:ascii="宋体" w:hAnsi="宋体" w:eastAsia="宋体" w:cs="宋体"/>
          <w:color w:val="auto"/>
          <w:sz w:val="21"/>
          <w:highlight w:val="none"/>
        </w:rPr>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rPr>
          <w:color w:val="auto"/>
          <w:highlight w:val="none"/>
        </w:rPr>
      </w:r>
      <w:r/>
    </w:p>
    <w:p>
      <w:pPr>
        <w:ind w:firstLine="420"/>
        <w:spacing w:before="0"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w:t>
      </w:r>
      <w:r>
        <w:rPr>
          <w:rFonts w:hint="eastAsia" w:ascii="宋体" w:hAnsi="宋体" w:cs="宋体"/>
          <w:bCs/>
          <w:i w:val="0"/>
          <w:iCs w:val="0"/>
          <w:color w:val="auto"/>
          <w:szCs w:val="21"/>
          <w:highlight w:val="none"/>
          <w:u w:val="single"/>
        </w:rPr>
        <w:t xml:space="preserve">（产权过户登记等）</w:t>
      </w:r>
      <w:r>
        <w:rPr>
          <w:rFonts w:hint="eastAsia" w:ascii="宋体" w:hAnsi="宋体" w:cs="宋体"/>
          <w:bCs/>
          <w:color w:val="auto"/>
          <w:szCs w:val="21"/>
          <w:highlight w:val="none"/>
          <w:u w:val="single"/>
        </w:rPr>
        <w:t xml:space="preserve">          </w:t>
      </w:r>
      <w:r>
        <w:rPr>
          <w:color w:val="auto"/>
          <w:highlight w:val="none"/>
        </w:rPr>
      </w:r>
      <w:r/>
    </w:p>
    <w:p>
      <w:pPr>
        <w:numPr>
          <w:ilvl w:val="0"/>
          <w:numId w:val="4"/>
        </w:numPr>
        <w:ind w:firstLine="422"/>
        <w:spacing w:before="0" w:line="400" w:lineRule="exact"/>
        <w:rPr>
          <w:rFonts w:hint="eastAsia" w:ascii="宋体" w:hAnsi="宋体"/>
          <w:b/>
          <w:color w:val="auto"/>
          <w:szCs w:val="21"/>
          <w:highlight w:val="none"/>
        </w:rPr>
      </w:pPr>
      <w:r>
        <w:rPr>
          <w:rFonts w:hint="eastAsia" w:ascii="宋体" w:hAnsi="宋体"/>
          <w:b/>
          <w:color w:val="auto"/>
          <w:szCs w:val="21"/>
          <w:highlight w:val="none"/>
        </w:rPr>
        <w:t xml:space="preserve">组成合同的文件</w:t>
      </w:r>
      <w:r>
        <w:rPr>
          <w:color w:val="auto"/>
          <w:highlight w:val="none"/>
        </w:rPr>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rPr>
          <w:color w:val="auto"/>
          <w:highlight w:val="none"/>
        </w:rPr>
      </w:r>
      <w:r/>
    </w:p>
    <w:p>
      <w:pPr>
        <w:ind w:firstLine="420"/>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rPr>
          <w:color w:val="auto"/>
          <w:highlight w:val="none"/>
        </w:rPr>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）政府采购合同专用条款</w:t>
      </w:r>
      <w:r>
        <w:rPr>
          <w:color w:val="auto"/>
          <w:highlight w:val="none"/>
        </w:rPr>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）政府采购合同通用条款</w:t>
      </w:r>
      <w:r>
        <w:rPr>
          <w:color w:val="auto"/>
          <w:highlight w:val="none"/>
        </w:rPr>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rPr>
          <w:color w:val="auto"/>
          <w:highlight w:val="none"/>
        </w:rPr>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）投标（响应）文件</w:t>
      </w:r>
      <w:r>
        <w:rPr>
          <w:color w:val="auto"/>
          <w:highlight w:val="none"/>
        </w:rPr>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（6）采购文件</w:t>
      </w:r>
      <w:r>
        <w:rPr>
          <w:color w:val="auto"/>
          <w:highlight w:val="none"/>
        </w:rPr>
      </w:r>
      <w:r/>
    </w:p>
    <w:p>
      <w:pPr>
        <w:pStyle w:val="1302"/>
        <w:rPr>
          <w:rFonts w:hint="eastAsia" w:ascii="宋体" w:hAnsi="宋体" w:eastAsia="宋体" w:cs="宋体"/>
          <w:color w:val="auto"/>
          <w:sz w:val="21"/>
          <w:highlight w:val="none"/>
        </w:rPr>
      </w:pPr>
      <w:r>
        <w:rPr>
          <w:rFonts w:hint="eastAsia" w:ascii="宋体" w:hAnsi="宋体"/>
          <w:color w:val="auto"/>
          <w:szCs w:val="21"/>
          <w:highlight w:val="none"/>
        </w:rPr>
        <w:t xml:space="preserve">（7）</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color w:val="auto"/>
          <w:highlight w:val="none"/>
        </w:rPr>
      </w:r>
      <w:r/>
    </w:p>
    <w:p>
      <w:pPr>
        <w:numPr>
          <w:ilvl w:val="0"/>
          <w:numId w:val="4"/>
        </w:numPr>
        <w:ind w:firstLine="422"/>
        <w:spacing w:before="0" w:line="400" w:lineRule="exact"/>
        <w:rPr>
          <w:rFonts w:hint="eastAsia" w:ascii="宋体" w:hAnsi="宋体"/>
          <w:b/>
          <w:color w:val="auto"/>
          <w:szCs w:val="21"/>
          <w:highlight w:val="none"/>
        </w:rPr>
      </w:pPr>
      <w:r>
        <w:rPr>
          <w:rFonts w:hint="eastAsia" w:ascii="宋体" w:hAnsi="宋体"/>
          <w:b/>
          <w:color w:val="auto"/>
          <w:szCs w:val="21"/>
          <w:highlight w:val="none"/>
        </w:rPr>
        <w:t xml:space="preserve">合同生效</w:t>
      </w:r>
      <w:r>
        <w:rPr>
          <w:color w:val="auto"/>
          <w:highlight w:val="none"/>
        </w:rPr>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rPr>
          <w:color w:val="auto"/>
          <w:highlight w:val="none"/>
        </w:rPr>
      </w:r>
      <w:r/>
    </w:p>
    <w:p>
      <w:pPr>
        <w:numPr>
          <w:ilvl w:val="0"/>
          <w:numId w:val="4"/>
        </w:numPr>
        <w:ind w:firstLine="422"/>
        <w:spacing w:before="0" w:line="400" w:lineRule="exact"/>
        <w:rPr>
          <w:rFonts w:hint="eastAsia" w:ascii="宋体" w:hAnsi="宋体"/>
          <w:b/>
          <w:color w:val="auto"/>
          <w:szCs w:val="21"/>
          <w:highlight w:val="none"/>
        </w:rPr>
      </w:pPr>
      <w:r>
        <w:rPr>
          <w:rFonts w:hint="eastAsia" w:ascii="宋体" w:hAnsi="宋体"/>
          <w:b/>
          <w:color w:val="auto"/>
          <w:szCs w:val="21"/>
          <w:highlight w:val="none"/>
        </w:rPr>
        <w:t xml:space="preserve">合同份数</w:t>
      </w:r>
      <w:r>
        <w:rPr>
          <w:color w:val="auto"/>
          <w:highlight w:val="none"/>
        </w:rPr>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乙方</w:t>
      </w:r>
      <w:r>
        <w:rPr>
          <w:rFonts w:hint="eastAsia" w:ascii="宋体" w:hAnsi="宋体"/>
          <w:color w:val="auto"/>
          <w:szCs w:val="21"/>
          <w:highlight w:val="none"/>
        </w:rPr>
        <w:t xml:space="preserve">执</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rPr>
          <w:color w:val="auto"/>
          <w:highlight w:val="none"/>
        </w:rPr>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rPr>
          <w:color w:val="auto"/>
          <w:highlight w:val="none"/>
        </w:rPr>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rPr>
          <w:color w:val="auto"/>
          <w:highlight w:val="none"/>
        </w:rPr>
      </w:r>
      <w:r/>
    </w:p>
    <w:p>
      <w:pPr>
        <w:ind w:firstLine="420"/>
        <w:spacing w:before="0" w:line="400" w:lineRule="exact"/>
        <w:rPr>
          <w:color w:val="auto"/>
          <w:highlight w:val="none"/>
        </w:rPr>
      </w:pPr>
      <w:r>
        <w:rPr>
          <w:rFonts w:hint="eastAsia" w:ascii="宋体" w:hAnsi="宋体"/>
          <w:color w:val="auto"/>
          <w:szCs w:val="21"/>
          <w:highlight w:val="none"/>
        </w:rPr>
        <w:t xml:space="preserve">附件：具体标</w:t>
      </w:r>
      <w:r>
        <w:rPr>
          <w:rFonts w:hint="eastAsia" w:ascii="宋体" w:hAnsi="宋体"/>
          <w:color w:val="auto"/>
          <w:szCs w:val="21"/>
          <w:highlight w:val="none"/>
          <w:lang w:eastAsia="zh-CN"/>
        </w:rPr>
        <w:t xml:space="preserve">的及其</w:t>
      </w:r>
      <w:r>
        <w:rPr>
          <w:rFonts w:hint="eastAsia" w:ascii="宋体" w:hAnsi="宋体"/>
          <w:color w:val="auto"/>
          <w:szCs w:val="21"/>
          <w:highlight w:val="none"/>
          <w:u w:val="none"/>
          <w:lang w:val="en-US" w:eastAsia="zh-CN"/>
        </w:rPr>
        <w:t xml:space="preserve">技术要求和商务要求</w:t>
      </w:r>
      <w:r>
        <w:rPr>
          <w:rFonts w:hint="eastAsia" w:ascii="宋体" w:hAnsi="宋体"/>
          <w:color w:val="auto"/>
          <w:szCs w:val="21"/>
          <w:highlight w:val="none"/>
        </w:rPr>
        <w:t xml:space="preserve">、联合协议、分包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协议等。</w:t>
      </w:r>
      <w:r>
        <w:rPr>
          <w:color w:val="auto"/>
          <w:highlight w:val="none"/>
        </w:rPr>
      </w:r>
      <w:r/>
    </w:p>
    <w:p>
      <w:pPr>
        <w:pStyle w:val="1252"/>
        <w:spacing w:line="400" w:lineRule="exact"/>
        <w:rPr>
          <w:color w:val="auto"/>
          <w:highlight w:val="none"/>
        </w:rPr>
      </w:pPr>
      <w:r>
        <w:rPr>
          <w:color w:val="auto"/>
          <w:highlight w:val="none"/>
        </w:rPr>
      </w:r>
      <w:r>
        <w:rPr>
          <w:color w:val="auto"/>
          <w:highlight w:val="none"/>
        </w:rPr>
      </w:r>
      <w:r/>
    </w:p>
    <w:p>
      <w:pPr>
        <w:pStyle w:val="935"/>
        <w:spacing w:line="400" w:lineRule="exact"/>
        <w:rPr>
          <w:rFonts w:hint="eastAsia" w:ascii="宋体" w:hAnsi="宋体" w:cs="Times New Roman"/>
          <w:b w:val="0"/>
          <w:bCs w:val="0"/>
          <w:color w:val="auto"/>
          <w:sz w:val="21"/>
          <w:szCs w:val="21"/>
          <w:highlight w:val="none"/>
        </w:rPr>
      </w:pPr>
      <w:r>
        <w:rPr>
          <w:rFonts w:hint="default"/>
          <w:color w:val="auto"/>
          <w:highlight w:val="none"/>
          <w:lang w:val="en"/>
        </w:rPr>
        <w:t xml:space="preserve">   </w:t>
      </w:r>
      <w:r>
        <w:rPr>
          <w:color w:val="auto"/>
          <w:highlight w:val="none"/>
        </w:rPr>
      </w:r>
      <w:r/>
    </w:p>
    <w:p>
      <w:pPr>
        <w:rPr>
          <w:rFonts w:hint="eastAsia"/>
          <w:color w:val="auto"/>
          <w:highlight w:val="none"/>
        </w:rPr>
      </w:pPr>
      <w:r>
        <w:rPr>
          <w:rFonts w:hint="eastAsia"/>
          <w:color w:val="auto"/>
          <w:highlight w:val="none"/>
        </w:rPr>
        <w:br w:type="page" w:clear="all"/>
      </w:r>
      <w:r>
        <w:rPr>
          <w:color w:val="auto"/>
          <w:highlight w:val="none"/>
        </w:rPr>
      </w:r>
      <w:r/>
    </w:p>
    <w:p>
      <w:pPr>
        <w:pStyle w:val="1252"/>
        <w:rPr>
          <w:rFonts w:hint="eastAsia"/>
          <w:color w:val="auto"/>
          <w:highlight w:val="none"/>
        </w:rPr>
      </w:pPr>
      <w:r>
        <w:rPr>
          <w:rFonts w:hint="eastAsia"/>
          <w:color w:val="auto"/>
          <w:highlight w:val="none"/>
        </w:rPr>
      </w:r>
      <w:r>
        <w:rPr>
          <w:color w:val="auto"/>
          <w:highlight w:val="none"/>
        </w:rPr>
      </w:r>
      <w:r/>
    </w:p>
    <w:tbl>
      <w:tblPr>
        <w:tblStyle w:val="94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6"/>
        <w:gridCol w:w="2597"/>
        <w:gridCol w:w="2130"/>
        <w:gridCol w:w="227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lang w:eastAsia="zh-CN"/>
              </w:rPr>
              <w:t xml:space="preserve">、受采购人委托签订合同的单位</w:t>
            </w:r>
            <w:r>
              <w:rPr>
                <w:rFonts w:hint="eastAsia" w:ascii="宋体" w:hAnsi="宋体"/>
                <w:color w:val="auto"/>
                <w:szCs w:val="21"/>
                <w:highlight w:val="none"/>
              </w:rPr>
              <w:t xml:space="preserve">或</w:t>
            </w:r>
            <w:r>
              <w:rPr>
                <w:rFonts w:hint="eastAsia"/>
                <w:color w:val="auto"/>
                <w:szCs w:val="21"/>
                <w:highlight w:val="none"/>
              </w:rPr>
              <w:t xml:space="preserve">采购文件约定的合同甲方）</w:t>
            </w:r>
            <w:r>
              <w:rPr>
                <w:color w:val="auto"/>
                <w:highlight w:val="none"/>
              </w:rPr>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highlight w:val="none"/>
              </w:rPr>
            </w:pPr>
            <w:r>
              <w:rPr>
                <w:color w:val="auto"/>
                <w:szCs w:val="21"/>
                <w:highlight w:val="none"/>
              </w:rPr>
              <w:t xml:space="preserve">乙方</w:t>
            </w:r>
            <w:r>
              <w:rPr>
                <w:rFonts w:hint="eastAsia"/>
                <w:color w:val="auto"/>
                <w:szCs w:val="21"/>
                <w:highlight w:val="none"/>
              </w:rPr>
              <w:t xml:space="preserve">（供应商）</w:t>
            </w:r>
            <w:r>
              <w:rPr>
                <w:color w:val="auto"/>
                <w:highlight w:val="none"/>
              </w:rPr>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w:t>
            </w:r>
            <w:r>
              <w:rPr>
                <w:rFonts w:hint="eastAsia"/>
                <w:color w:val="auto"/>
                <w:szCs w:val="21"/>
                <w:highlight w:val="none"/>
                <w:lang w:eastAsia="zh-CN"/>
              </w:rPr>
              <w:t xml:space="preserve">或合同章</w:t>
            </w:r>
            <w:r>
              <w:rPr>
                <w:rFonts w:hint="eastAsia"/>
                <w:color w:val="auto"/>
                <w:szCs w:val="21"/>
                <w:highlight w:val="none"/>
              </w:rPr>
              <w:t xml:space="preserve">）</w:t>
            </w: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单位名称</w:t>
            </w:r>
            <w:r>
              <w:rPr>
                <w:rFonts w:hint="eastAsia"/>
                <w:color w:val="auto"/>
                <w:szCs w:val="21"/>
                <w:highlight w:val="none"/>
              </w:rPr>
              <w:t xml:space="preserve">（公章</w:t>
            </w:r>
            <w:r>
              <w:rPr>
                <w:rFonts w:hint="eastAsia"/>
                <w:color w:val="auto"/>
                <w:szCs w:val="21"/>
                <w:highlight w:val="none"/>
                <w:lang w:eastAsia="zh-CN"/>
              </w:rPr>
              <w:t xml:space="preserve">或合同章</w:t>
            </w:r>
            <w:r>
              <w:rPr>
                <w:rFonts w:hint="eastAsia"/>
                <w:color w:val="auto"/>
                <w:szCs w:val="21"/>
                <w:highlight w:val="none"/>
              </w:rPr>
              <w:t xml:space="preserve">）</w:t>
            </w:r>
            <w:r>
              <w:rPr>
                <w:color w:val="auto"/>
                <w:highlight w:val="none"/>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color w:val="auto"/>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t xml:space="preserve">法定代表人</w:t>
            </w:r>
            <w:r>
              <w:rPr>
                <w:color w:val="auto"/>
                <w:highlight w:val="none"/>
              </w:rPr>
            </w:r>
            <w:r/>
          </w:p>
          <w:p>
            <w:pPr>
              <w:ind w:firstLine="100"/>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rPr>
                <w:color w:val="auto"/>
                <w:highlight w:val="none"/>
              </w:rPr>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法定代表人</w:t>
            </w:r>
            <w:r>
              <w:rPr>
                <w:color w:val="auto"/>
                <w:highlight w:val="none"/>
              </w:rPr>
            </w:r>
            <w:r/>
          </w:p>
          <w:p>
            <w:pPr>
              <w:jc w:val="center"/>
              <w:spacing w:line="300" w:lineRule="exact"/>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rPr>
                <w:color w:val="auto"/>
                <w:highlight w:val="none"/>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olor w:val="auto"/>
                <w:szCs w:val="21"/>
                <w:highlight w:val="none"/>
              </w:rPr>
            </w:pPr>
            <w:r>
              <w:rPr>
                <w:rFonts w:hint="eastAsia"/>
                <w:color w:val="auto"/>
                <w:szCs w:val="21"/>
                <w:highlight w:val="none"/>
                <w:lang w:eastAsia="zh-CN"/>
              </w:rPr>
              <w:t xml:space="preserve">拥有者性别</w:t>
            </w:r>
            <w:r>
              <w:rPr>
                <w:color w:val="auto"/>
                <w:highlight w:val="none"/>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color w:val="auto"/>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olor w:val="auto"/>
                <w:szCs w:val="21"/>
                <w:highlight w:val="none"/>
              </w:rPr>
            </w:pPr>
            <w:r>
              <w:rPr>
                <w:rFonts w:hint="eastAsia"/>
                <w:color w:val="auto"/>
                <w:szCs w:val="21"/>
                <w:highlight w:val="none"/>
                <w:lang w:eastAsia="zh-CN"/>
              </w:rPr>
              <w:t xml:space="preserve">住</w:t>
            </w:r>
            <w:r>
              <w:rPr>
                <w:rFonts w:hint="eastAsia"/>
                <w:color w:val="auto"/>
                <w:szCs w:val="21"/>
                <w:highlight w:val="none"/>
                <w:lang w:val="en-US" w:eastAsia="zh-CN"/>
              </w:rPr>
              <w:t xml:space="preserve">  </w:t>
            </w:r>
            <w:r>
              <w:rPr>
                <w:rFonts w:hint="eastAsia"/>
                <w:color w:val="auto"/>
                <w:szCs w:val="21"/>
                <w:highlight w:val="none"/>
                <w:lang w:eastAsia="zh-CN"/>
              </w:rPr>
              <w:t xml:space="preserve">所</w:t>
            </w: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olor w:val="auto"/>
                <w:szCs w:val="21"/>
                <w:highlight w:val="none"/>
              </w:rPr>
            </w:pPr>
            <w:r>
              <w:rPr>
                <w:rFonts w:hint="eastAsia"/>
                <w:color w:val="auto"/>
                <w:szCs w:val="21"/>
                <w:highlight w:val="none"/>
                <w:lang w:eastAsia="zh-CN"/>
              </w:rPr>
              <w:t xml:space="preserve">住</w:t>
            </w:r>
            <w:r>
              <w:rPr>
                <w:rFonts w:hint="eastAsia"/>
                <w:color w:val="auto"/>
                <w:szCs w:val="21"/>
                <w:highlight w:val="none"/>
                <w:lang w:val="en-US" w:eastAsia="zh-CN"/>
              </w:rPr>
              <w:t xml:space="preserve">  </w:t>
            </w:r>
            <w:r>
              <w:rPr>
                <w:rFonts w:hint="eastAsia"/>
                <w:color w:val="auto"/>
                <w:szCs w:val="21"/>
                <w:highlight w:val="none"/>
                <w:lang w:eastAsia="zh-CN"/>
              </w:rPr>
              <w:t xml:space="preserve">所</w:t>
            </w:r>
            <w:r>
              <w:rPr>
                <w:color w:val="auto"/>
                <w:highlight w:val="none"/>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color w:val="auto"/>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 系 人</w:t>
            </w:r>
            <w:r>
              <w:rPr>
                <w:color w:val="auto"/>
                <w:highlight w:val="none"/>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color w:val="auto"/>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联系电话</w:t>
            </w:r>
            <w:r>
              <w:rPr>
                <w:color w:val="auto"/>
                <w:highlight w:val="none"/>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color w:val="auto"/>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olor w:val="auto"/>
                <w:szCs w:val="21"/>
                <w:highlight w:val="none"/>
              </w:rPr>
            </w:pPr>
            <w:r>
              <w:rPr>
                <w:rFonts w:hint="eastAsia"/>
                <w:color w:val="auto"/>
                <w:szCs w:val="21"/>
                <w:highlight w:val="none"/>
                <w:lang w:eastAsia="zh-CN"/>
              </w:rPr>
              <w:t xml:space="preserve">通信地址</w:t>
            </w: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lang w:eastAsia="zh-CN"/>
              </w:rPr>
              <w:t xml:space="preserve">通信地址</w:t>
            </w:r>
            <w:r>
              <w:rPr>
                <w:color w:val="auto"/>
                <w:highlight w:val="none"/>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color w:val="auto"/>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邮政编码</w:t>
            </w:r>
            <w:r>
              <w:rPr>
                <w:color w:val="auto"/>
                <w:highlight w:val="none"/>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color w:val="auto"/>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电子邮箱</w:t>
            </w:r>
            <w:r>
              <w:rPr>
                <w:color w:val="auto"/>
                <w:highlight w:val="none"/>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color w:val="auto"/>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统一社会信用代码</w:t>
            </w:r>
            <w:r>
              <w:rPr>
                <w:color w:val="auto"/>
                <w:highlight w:val="none"/>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color w:val="auto"/>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开户名称</w:t>
            </w:r>
            <w:r>
              <w:rPr>
                <w:color w:val="auto"/>
                <w:highlight w:val="none"/>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color w:val="auto"/>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开户银行</w:t>
            </w:r>
            <w:r>
              <w:rPr>
                <w:color w:val="auto"/>
                <w:highlight w:val="none"/>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color w:val="auto"/>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highlight w:val="none"/>
              </w:rPr>
            </w:pPr>
            <w:r>
              <w:rPr>
                <w:color w:val="auto"/>
                <w:szCs w:val="21"/>
                <w:highlight w:val="none"/>
              </w:rPr>
            </w: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highlight w:val="none"/>
              </w:rPr>
            </w:pPr>
            <w:r>
              <w:rPr>
                <w:color w:val="auto"/>
                <w:szCs w:val="21"/>
                <w:highlight w:val="none"/>
              </w:rPr>
              <w:t xml:space="preserve">银行账号</w:t>
            </w:r>
            <w:r>
              <w:rPr>
                <w:color w:val="auto"/>
                <w:highlight w:val="none"/>
              </w:rPr>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highlight w:val="none"/>
              </w:rPr>
            </w:pPr>
            <w:r>
              <w:rPr>
                <w:color w:val="auto"/>
                <w:spacing w:val="20"/>
                <w:szCs w:val="21"/>
                <w:highlight w:val="none"/>
              </w:rPr>
            </w:r>
            <w:r>
              <w:rPr>
                <w:color w:val="auto"/>
                <w:highlight w:val="none"/>
              </w:rPr>
            </w:r>
            <w:r/>
          </w:p>
        </w:tc>
      </w:tr>
      <w:tr>
        <w:trPr>
          <w:trHeight w:val="586"/>
        </w:trPr>
        <w:tc>
          <w:tcPr>
            <w:gridSpan w:val="4"/>
            <w:tcBorders>
              <w:top w:val="single" w:color="auto" w:sz="2" w:space="0"/>
            </w:tcBorders>
            <w:tcW w:w="5000" w:type="pct"/>
            <w:vAlign w:val="center"/>
            <w:textDirection w:val="lrTb"/>
            <w:noWrap w:val="false"/>
          </w:tcPr>
          <w:p>
            <w:pPr>
              <w:pStyle w:val="949"/>
              <w:ind w:left="0"/>
              <w:jc w:val="left"/>
              <w:spacing w:before="156" w:after="0" w:line="360" w:lineRule="auto"/>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rPr>
                <w:color w:val="auto"/>
                <w:highlight w:val="none"/>
              </w:rPr>
            </w:r>
            <w:r/>
          </w:p>
        </w:tc>
      </w:tr>
    </w:tbl>
    <w:p>
      <w:pPr>
        <w:pStyle w:val="935"/>
        <w:jc w:val="center"/>
        <w:spacing w:before="156"/>
        <w:rPr>
          <w:rFonts w:ascii="黑体" w:hAnsi="黑体" w:eastAsia="黑体"/>
          <w:color w:val="auto"/>
          <w:sz w:val="28"/>
          <w:szCs w:val="28"/>
          <w:highlight w:val="none"/>
        </w:rPr>
      </w:pPr>
      <w:r>
        <w:rPr>
          <w:rFonts w:ascii="宋体" w:hAnsi="宋体"/>
          <w:color w:val="auto"/>
          <w:sz w:val="21"/>
          <w:szCs w:val="21"/>
          <w:highlight w:val="none"/>
          <w:u w:val="single"/>
        </w:rPr>
        <w:br w:type="page" w:clear="all"/>
      </w:r>
      <w:bookmarkStart w:id="207" w:name="_Toc27624"/>
      <w:r>
        <w:rPr>
          <w:rFonts w:hint="eastAsia" w:ascii="黑体" w:hAnsi="黑体" w:eastAsia="黑体"/>
          <w:b w:val="0"/>
          <w:bCs w:val="0"/>
          <w:color w:val="auto"/>
          <w:sz w:val="28"/>
          <w:szCs w:val="28"/>
          <w:highlight w:val="none"/>
        </w:rPr>
        <w:t xml:space="preserve">第二节 政府采购合同通用条款</w:t>
      </w:r>
      <w:bookmarkEnd w:id="207"/>
      <w:r>
        <w:rPr>
          <w:color w:val="auto"/>
          <w:highlight w:val="none"/>
        </w:rPr>
      </w:r>
      <w:r/>
    </w:p>
    <w:p>
      <w:pPr>
        <w:jc w:val="left"/>
        <w:spacing w:before="0" w:line="400" w:lineRule="exact"/>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 </w:t>
      </w:r>
      <w:r>
        <w:rPr>
          <w:rFonts w:hint="eastAsia" w:ascii="宋体" w:hAnsi="宋体"/>
          <w:b/>
          <w:bCs/>
          <w:color w:val="auto"/>
          <w:sz w:val="24"/>
          <w:highlight w:val="none"/>
        </w:rPr>
        <w:t xml:space="preserve">定义</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1.1合同当事人</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w:t>
      </w:r>
      <w:r>
        <w:rPr>
          <w:rFonts w:hint="eastAsia" w:ascii="宋体" w:hAnsi="宋体"/>
          <w:color w:val="auto"/>
          <w:szCs w:val="21"/>
          <w:highlight w:val="none"/>
          <w:lang w:eastAsia="zh-CN"/>
        </w:rPr>
        <w:t xml:space="preserve">下简</w:t>
      </w:r>
      <w:r>
        <w:rPr>
          <w:rFonts w:hint="eastAsia" w:ascii="宋体" w:hAnsi="宋体"/>
          <w:color w:val="auto"/>
          <w:szCs w:val="21"/>
          <w:highlight w:val="none"/>
        </w:rPr>
        <w:t xml:space="preserve">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w:t>
      </w:r>
      <w:r>
        <w:rPr>
          <w:rFonts w:hint="eastAsia" w:ascii="宋体" w:hAnsi="宋体"/>
          <w:color w:val="auto"/>
          <w:szCs w:val="21"/>
          <w:highlight w:val="none"/>
          <w:lang w:eastAsia="zh-CN"/>
        </w:rPr>
        <w:t xml:space="preserve">下简</w:t>
      </w:r>
      <w:r>
        <w:rPr>
          <w:rFonts w:hint="eastAsia" w:ascii="宋体" w:hAnsi="宋体"/>
          <w:color w:val="auto"/>
          <w:szCs w:val="21"/>
          <w:highlight w:val="none"/>
        </w:rPr>
        <w:t xml:space="preserve">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rPr>
          <w:color w:val="auto"/>
          <w:highlight w:val="none"/>
        </w:rPr>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rPr>
          <w:rFonts w:hint="eastAsia" w:ascii="宋体" w:hAnsi="宋体"/>
          <w:color w:val="auto"/>
          <w:szCs w:val="21"/>
          <w:highlight w:val="none"/>
        </w:rPr>
        <w:t xml:space="preserve">政府采购合同专用条款</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政府采购合同通用条款</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投标（响应）文件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采购文件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有关技术文件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图纸</w:t>
      </w:r>
      <w:r>
        <w:rPr>
          <w:rFonts w:hint="eastAsia" w:ascii="宋体" w:hAnsi="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color w:val="auto"/>
          <w:szCs w:val="21"/>
          <w:highlight w:val="none"/>
        </w:rPr>
        <w:t xml:space="preserve">。</w:t>
      </w:r>
      <w:r>
        <w:rPr>
          <w:color w:val="auto"/>
          <w:highlight w:val="none"/>
        </w:rPr>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rPr>
          <w:color w:val="auto"/>
          <w:highlight w:val="none"/>
        </w:rPr>
      </w:r>
      <w:r/>
    </w:p>
    <w:p>
      <w:pPr>
        <w:ind w:firstLine="420"/>
        <w:jc w:val="left"/>
        <w:spacing w:before="0" w:line="400" w:lineRule="exact"/>
        <w:tabs>
          <w:tab w:val="left" w:pos="570" w:leader="none"/>
          <w:tab w:val="left" w:pos="9240" w:leader="none"/>
          <w:tab w:val="left" w:pos="9555" w:leader="none"/>
        </w:tabs>
        <w:rPr>
          <w:rFonts w:hint="eastAsia" w:ascii="宋体" w:hAnsi="宋体" w:eastAsia="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）“货物”系指乙方根据本合同规定须向甲方提供的各种形态和种类的物品，包括原材料、设备、产品（包括软件）及相关的</w:t>
      </w:r>
      <w:r>
        <w:rPr>
          <w:rFonts w:hint="eastAsia" w:ascii="宋体" w:hAnsi="宋体"/>
          <w:color w:val="auto"/>
          <w:szCs w:val="21"/>
          <w:highlight w:val="none"/>
          <w:lang w:eastAsia="zh-CN"/>
        </w:rPr>
        <w:t xml:space="preserve">其他</w:t>
      </w:r>
      <w:r>
        <w:rPr>
          <w:rFonts w:hint="eastAsia" w:ascii="宋体" w:hAnsi="宋体"/>
          <w:color w:val="auto"/>
          <w:szCs w:val="21"/>
          <w:highlight w:val="none"/>
        </w:rPr>
        <w:t xml:space="preserve">备品备件、工具、手册及</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技术资料和材料</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color w:val="auto"/>
          <w:highlight w:val="none"/>
        </w:rPr>
      </w:r>
      <w:r/>
    </w:p>
    <w:p>
      <w:pPr>
        <w:ind w:firstLine="420"/>
        <w:jc w:val="left"/>
        <w:spacing w:before="0"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相关</w:t>
      </w:r>
      <w:r>
        <w:rPr>
          <w:rFonts w:hint="eastAsia" w:ascii="宋体" w:hAnsi="宋体"/>
          <w:color w:val="auto"/>
          <w:szCs w:val="21"/>
          <w:highlight w:val="none"/>
        </w:rPr>
        <w:t xml:space="preserve">服务”系指根据合同规定，乙方应提供的</w:t>
      </w:r>
      <w:r>
        <w:rPr>
          <w:rFonts w:hint="eastAsia" w:ascii="宋体" w:hAnsi="宋体"/>
          <w:color w:val="auto"/>
          <w:szCs w:val="21"/>
          <w:highlight w:val="none"/>
          <w:lang w:val="en-US" w:eastAsia="zh-CN"/>
        </w:rPr>
        <w:t xml:space="preserve">与货物有关的</w:t>
      </w:r>
      <w:r>
        <w:rPr>
          <w:rFonts w:hint="eastAsia" w:ascii="宋体" w:hAnsi="宋体"/>
          <w:color w:val="auto"/>
          <w:szCs w:val="21"/>
          <w:highlight w:val="none"/>
        </w:rPr>
        <w:t xml:space="preserve">技术、管理和</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w:t>
      </w:r>
      <w:r>
        <w:rPr>
          <w:rFonts w:hint="eastAsia" w:ascii="宋体" w:hAnsi="宋体"/>
          <w:color w:val="auto"/>
          <w:szCs w:val="21"/>
          <w:highlight w:val="none"/>
          <w:lang w:eastAsia="zh-CN"/>
        </w:rPr>
        <w:t xml:space="preserve">废弃处置、</w:t>
      </w:r>
      <w:r>
        <w:rPr>
          <w:rFonts w:hint="eastAsia" w:ascii="宋体" w:hAnsi="宋体"/>
          <w:color w:val="auto"/>
          <w:szCs w:val="21"/>
          <w:highlight w:val="none"/>
        </w:rPr>
        <w:t xml:space="preserve">技术支持等以及合同中规定乙方应承担的</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义务。</w:t>
      </w:r>
      <w:r>
        <w:rPr>
          <w:color w:val="auto"/>
          <w:highlight w:val="none"/>
        </w:rPr>
      </w:r>
      <w:r/>
    </w:p>
    <w:p>
      <w:pPr>
        <w:ind w:firstLine="420"/>
        <w:jc w:val="left"/>
        <w:spacing w:before="0"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）“分包”系指中标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成交</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供应商按采购文件、投标（响应）文件的规定，根据分包意向协议，将中标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成交</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项目中的部分履约内容，分给具有相应资质条件的供应商履行合同的行为。</w:t>
      </w:r>
      <w:r>
        <w:rPr>
          <w:color w:val="auto"/>
          <w:highlight w:val="none"/>
        </w:rPr>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rPr>
        <w:t xml:space="preserve">“联合体”系指</w:t>
      </w:r>
      <w:r>
        <w:rPr>
          <w:rFonts w:hint="eastAsia" w:ascii="宋体" w:hAnsi="宋体"/>
          <w:color w:val="auto"/>
          <w:szCs w:val="21"/>
          <w:highlight w:val="none"/>
          <w:lang w:eastAsia="zh-CN"/>
        </w:rPr>
        <w:t xml:space="preserve">由</w:t>
      </w:r>
      <w:r>
        <w:rPr>
          <w:rFonts w:hint="eastAsia" w:ascii="宋体" w:hAnsi="宋体"/>
          <w:color w:val="auto"/>
          <w:szCs w:val="21"/>
          <w:highlight w:val="none"/>
        </w:rPr>
        <w:t xml:space="preserve">两个以上的自然人、法人或者</w:t>
      </w:r>
      <w:r>
        <w:rPr>
          <w:rFonts w:hint="eastAsia" w:ascii="宋体" w:hAnsi="宋体"/>
          <w:color w:val="auto"/>
          <w:szCs w:val="21"/>
          <w:highlight w:val="none"/>
          <w:lang w:val="en-US" w:eastAsia="zh-CN"/>
        </w:rPr>
        <w:t xml:space="preserve">非法人</w:t>
      </w:r>
      <w:r>
        <w:rPr>
          <w:rFonts w:hint="eastAsia" w:ascii="宋体" w:hAnsi="宋体"/>
          <w:color w:val="auto"/>
          <w:szCs w:val="21"/>
          <w:highlight w:val="none"/>
        </w:rPr>
        <w:t xml:space="preserve">组织组成，</w:t>
      </w:r>
      <w:r>
        <w:rPr>
          <w:rFonts w:hint="eastAsia" w:ascii="宋体" w:hAnsi="宋体"/>
          <w:color w:val="auto"/>
          <w:szCs w:val="21"/>
          <w:highlight w:val="none"/>
          <w:lang w:eastAsia="zh-CN"/>
        </w:rPr>
        <w:t xml:space="preserve">以一个供应商的身份共同参加政府采购的主体</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rPr>
          <w:color w:val="auto"/>
          <w:highlight w:val="none"/>
        </w:rPr>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rPr>
          <w:color w:val="auto"/>
          <w:highlight w:val="none"/>
        </w:rPr>
      </w:r>
      <w:r/>
    </w:p>
    <w:p>
      <w:pPr>
        <w:numPr>
          <w:ilvl w:val="0"/>
          <w:numId w:val="7"/>
        </w:numPr>
        <w:jc w:val="left"/>
        <w:spacing w:before="0" w:line="400" w:lineRule="exact"/>
        <w:rPr>
          <w:rFonts w:ascii="宋体" w:hAnsi="宋体"/>
          <w:b/>
          <w:bCs/>
          <w:color w:val="auto"/>
          <w:sz w:val="24"/>
          <w:highlight w:val="none"/>
        </w:rPr>
      </w:pPr>
      <w:r>
        <w:rPr>
          <w:rFonts w:hint="eastAsia" w:ascii="宋体" w:hAnsi="宋体"/>
          <w:b/>
          <w:color w:val="auto"/>
          <w:sz w:val="24"/>
          <w:highlight w:val="none"/>
        </w:rPr>
        <w:t xml:space="preserve">合同标的及金额</w:t>
      </w:r>
      <w:r>
        <w:rPr>
          <w:color w:val="auto"/>
          <w:highlight w:val="none"/>
        </w:rPr>
      </w:r>
      <w:r/>
    </w:p>
    <w:p>
      <w:pPr>
        <w:ind w:firstLine="420"/>
        <w:jc w:val="left"/>
        <w:spacing w:before="0" w:line="400" w:lineRule="exact"/>
        <w:rPr>
          <w:rFonts w:ascii="宋体" w:hAnsi="宋体"/>
          <w:b/>
          <w:bCs/>
          <w:i/>
          <w:iCs/>
          <w:color w:val="auto"/>
          <w:szCs w:val="21"/>
          <w:highlight w:val="none"/>
        </w:rPr>
      </w:pP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合同标的及金额应与中标（成交）结果一致。乙方为履行本合同而发生的所有费用均应包含在合同</w:t>
      </w:r>
      <w:r>
        <w:rPr>
          <w:rFonts w:hint="eastAsia" w:ascii="宋体" w:hAnsi="宋体"/>
          <w:color w:val="auto"/>
          <w:szCs w:val="21"/>
          <w:highlight w:val="none"/>
          <w:lang w:eastAsia="zh-CN"/>
        </w:rPr>
        <w:t xml:space="preserve">价款</w:t>
      </w:r>
      <w:r>
        <w:rPr>
          <w:rFonts w:hint="eastAsia" w:ascii="宋体" w:hAnsi="宋体"/>
          <w:color w:val="auto"/>
          <w:szCs w:val="21"/>
          <w:highlight w:val="none"/>
        </w:rPr>
        <w:t xml:space="preserve">中，甲方不再另行支付</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任何费用。</w:t>
      </w:r>
      <w:r>
        <w:rPr>
          <w:color w:val="auto"/>
          <w:highlight w:val="none"/>
        </w:rPr>
      </w:r>
      <w:r/>
    </w:p>
    <w:p>
      <w:pPr>
        <w:jc w:val="left"/>
        <w:spacing w:before="0" w:line="400" w:lineRule="exact"/>
        <w:rPr>
          <w:rFonts w:ascii="宋体" w:hAnsi="宋体"/>
          <w:b/>
          <w:color w:val="auto"/>
          <w:sz w:val="24"/>
          <w:highlight w:val="none"/>
        </w:rPr>
      </w:pPr>
      <w:r>
        <w:rPr>
          <w:rFonts w:hint="eastAsia" w:ascii="宋体" w:hAnsi="宋体"/>
          <w:b/>
          <w:color w:val="auto"/>
          <w:sz w:val="24"/>
          <w:highlight w:val="none"/>
          <w:lang w:eastAsia="zh-CN"/>
        </w:rPr>
        <w:t xml:space="preserve">3</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履行合同的时间、地点和方式</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color w:val="auto"/>
          <w:szCs w:val="21"/>
          <w:highlight w:val="none"/>
        </w:rPr>
        <w:t xml:space="preserve">乙方应当在约定的时间、地点</w:t>
      </w:r>
      <w:r>
        <w:rPr>
          <w:rFonts w:hint="eastAsia" w:ascii="宋体" w:hAnsi="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rPr>
          <w:color w:val="auto"/>
          <w:highlight w:val="none"/>
        </w:rPr>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甲方的权利和义务</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w:t>
      </w:r>
      <w:r>
        <w:rPr>
          <w:rFonts w:ascii="宋体" w:hAnsi="宋体"/>
          <w:color w:val="auto"/>
          <w:szCs w:val="21"/>
          <w:highlight w:val="none"/>
        </w:rPr>
        <w:t xml:space="preserve"> 签署合同后，甲方</w:t>
      </w:r>
      <w:r>
        <w:rPr>
          <w:rFonts w:hint="eastAsia" w:ascii="宋体" w:hAnsi="宋体"/>
          <w:color w:val="auto"/>
          <w:szCs w:val="21"/>
          <w:highlight w:val="none"/>
          <w:lang w:eastAsia="zh-CN"/>
        </w:rPr>
        <w:t xml:space="preserve">应</w:t>
      </w:r>
      <w:r>
        <w:rPr>
          <w:rFonts w:ascii="宋体" w:hAnsi="宋体"/>
          <w:color w:val="auto"/>
          <w:szCs w:val="21"/>
          <w:highlight w:val="none"/>
        </w:rPr>
        <w:t xml:space="preserve">确定</w:t>
      </w:r>
      <w:r>
        <w:rPr>
          <w:rFonts w:hint="eastAsia" w:ascii="宋体" w:hAnsi="宋体"/>
          <w:color w:val="auto"/>
          <w:szCs w:val="21"/>
          <w:highlight w:val="none"/>
          <w:lang w:val="en-US" w:eastAsia="zh-CN"/>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rPr>
          <w:color w:val="auto"/>
          <w:highlight w:val="none"/>
        </w:rPr>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rPr>
          <w:color w:val="auto"/>
          <w:highlight w:val="none"/>
        </w:rPr>
      </w:r>
      <w:r/>
    </w:p>
    <w:p>
      <w:pPr>
        <w:ind w:firstLine="420"/>
        <w:spacing w:line="400" w:lineRule="exact"/>
        <w:rPr>
          <w:rFonts w:hint="eastAsia" w:eastAsia="华文楷体"/>
          <w:color w:val="auto"/>
          <w:highlight w:val="none"/>
        </w:rPr>
      </w:pPr>
      <w:r>
        <w:rPr>
          <w:rFonts w:hint="default" w:ascii="宋体" w:hAnsi="宋体"/>
          <w:color w:val="auto"/>
          <w:szCs w:val="21"/>
          <w:highlight w:val="none"/>
          <w:lang w:val="en-US" w:eastAsia="zh-CN"/>
        </w:rPr>
        <w:t xml:space="preserve">4.4 甲方应当按照合同约定及时对交付的货物进行验收</w:t>
      </w:r>
      <w:r>
        <w:rPr>
          <w:rFonts w:hint="eastAsia" w:ascii="宋体" w:hAnsi="宋体"/>
          <w:color w:val="auto"/>
          <w:szCs w:val="21"/>
          <w:highlight w:val="none"/>
          <w:lang w:val="en-US" w:eastAsia="zh-CN"/>
        </w:rPr>
        <w:t xml:space="preserve">，</w:t>
      </w:r>
      <w:r>
        <w:rPr>
          <w:rFonts w:hint="eastAsia" w:ascii="宋体" w:hAnsi="宋体" w:cs="宋体"/>
          <w:b w:val="0"/>
          <w:bCs w:val="0"/>
          <w:color w:val="auto"/>
          <w:szCs w:val="21"/>
          <w:highlight w:val="none"/>
          <w:lang w:eastAsia="zh-CN"/>
        </w:rPr>
        <w:t xml:space="preserve">未</w:t>
      </w:r>
      <w:r>
        <w:rPr>
          <w:rFonts w:hint="eastAsia" w:ascii="宋体" w:hAnsi="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color w:val="auto"/>
          <w:szCs w:val="21"/>
          <w:highlight w:val="none"/>
          <w:lang w:val="en-US" w:eastAsia="zh-CN"/>
        </w:rPr>
        <w:t xml:space="preserve">视为验收通过。</w:t>
      </w:r>
      <w:r>
        <w:rPr>
          <w:color w:val="auto"/>
          <w:highlight w:val="none"/>
        </w:rPr>
      </w:r>
      <w:r/>
    </w:p>
    <w:p>
      <w:pPr>
        <w:ind w:firstLine="420"/>
        <w:jc w:val="left"/>
        <w:spacing w:line="400" w:lineRule="exact"/>
        <w:rPr>
          <w:rFonts w:hint="eastAsia" w:ascii="宋体" w:hAnsi="宋体"/>
          <w:color w:val="auto"/>
          <w:szCs w:val="21"/>
          <w:highlight w:val="none"/>
        </w:rPr>
      </w:pPr>
      <w:r>
        <w:rPr>
          <w:rFonts w:hint="default" w:ascii="宋体" w:hAnsi="宋体"/>
          <w:color w:val="auto"/>
          <w:szCs w:val="21"/>
          <w:highlight w:val="none"/>
          <w:lang w:eastAsia="zh-CN"/>
        </w:rPr>
        <w:t xml:space="preserve">4</w:t>
      </w:r>
      <w:r>
        <w:rPr>
          <w:rFonts w:hint="eastAsia" w:ascii="宋体" w:hAnsi="宋体"/>
          <w:color w:val="auto"/>
          <w:szCs w:val="21"/>
          <w:highlight w:val="none"/>
        </w:rPr>
        <w:t xml:space="preserve">.</w:t>
      </w:r>
      <w:r>
        <w:rPr>
          <w:rFonts w:hint="default" w:ascii="宋体" w:hAnsi="宋体"/>
          <w:color w:val="auto"/>
          <w:szCs w:val="21"/>
          <w:highlight w:val="none"/>
          <w:lang w:val="en-US" w:eastAsia="zh-CN"/>
        </w:rPr>
        <w:t xml:space="preserve">5</w:t>
      </w:r>
      <w:r>
        <w:rPr>
          <w:rFonts w:ascii="宋体" w:hAnsi="宋体"/>
          <w:color w:val="auto"/>
          <w:szCs w:val="21"/>
          <w:highlight w:val="none"/>
        </w:rPr>
        <w:t xml:space="preserve"> </w:t>
      </w:r>
      <w:r>
        <w:rPr>
          <w:rFonts w:hint="eastAsia" w:ascii="宋体" w:hAnsi="宋体"/>
          <w:color w:val="auto"/>
          <w:szCs w:val="21"/>
          <w:highlight w:val="none"/>
        </w:rPr>
        <w:t xml:space="preserve">甲方应当根据合同约定</w:t>
      </w:r>
      <w:r>
        <w:rPr>
          <w:rFonts w:hint="eastAsia" w:ascii="宋体" w:hAnsi="宋体"/>
          <w:color w:val="auto"/>
          <w:szCs w:val="21"/>
          <w:highlight w:val="none"/>
          <w:lang w:eastAsia="zh-CN"/>
        </w:rPr>
        <w:t xml:space="preserve">及</w:t>
      </w:r>
      <w:r>
        <w:rPr>
          <w:rFonts w:hint="eastAsia" w:ascii="宋体" w:hAnsi="宋体"/>
          <w:color w:val="auto"/>
          <w:szCs w:val="21"/>
          <w:highlight w:val="none"/>
        </w:rPr>
        <w:t xml:space="preserve">时向乙方支付</w:t>
      </w:r>
      <w:r>
        <w:rPr>
          <w:rFonts w:hint="eastAsia" w:ascii="宋体" w:hAnsi="宋体"/>
          <w:color w:val="auto"/>
          <w:szCs w:val="21"/>
          <w:highlight w:val="none"/>
          <w:lang w:eastAsia="zh-CN"/>
        </w:rPr>
        <w:t xml:space="preserve">合同价款</w:t>
      </w:r>
      <w:r>
        <w:rPr>
          <w:rFonts w:hint="default" w:ascii="宋体" w:hAnsi="宋体"/>
          <w:color w:val="auto"/>
          <w:szCs w:val="21"/>
          <w:highlight w:val="none"/>
          <w:lang w:eastAsia="zh-CN"/>
        </w:rPr>
        <w:t xml:space="preserve">，不得以内部人员变更、履行内部付款流程等为由，拒绝或迟延支付。</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w:t>
      </w:r>
      <w:r>
        <w:rPr>
          <w:rFonts w:hint="eastAsia" w:ascii="宋体" w:hAnsi="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color w:val="auto"/>
          <w:szCs w:val="21"/>
          <w:highlight w:val="none"/>
          <w:lang w:eastAsia="zh-CN"/>
        </w:rPr>
        <w:t xml:space="preserve">约定应</w:t>
      </w:r>
      <w:r>
        <w:rPr>
          <w:rFonts w:hint="eastAsia" w:ascii="宋体" w:hAnsi="宋体"/>
          <w:color w:val="auto"/>
          <w:szCs w:val="21"/>
          <w:highlight w:val="none"/>
        </w:rPr>
        <w:t xml:space="preserve">由甲方承担的其他义务和责任。</w:t>
      </w:r>
      <w:r>
        <w:rPr>
          <w:color w:val="auto"/>
          <w:highlight w:val="none"/>
        </w:rPr>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乙方的权利和义务</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.1 </w:t>
      </w:r>
      <w:r>
        <w:rPr>
          <w:rFonts w:ascii="宋体" w:hAnsi="宋体"/>
          <w:color w:val="auto"/>
          <w:szCs w:val="21"/>
          <w:highlight w:val="none"/>
        </w:rPr>
        <w:t xml:space="preserve">签署合同后，乙方</w:t>
      </w:r>
      <w:r>
        <w:rPr>
          <w:rFonts w:hint="eastAsia" w:ascii="宋体" w:hAnsi="宋体"/>
          <w:color w:val="auto"/>
          <w:szCs w:val="21"/>
          <w:highlight w:val="none"/>
          <w:lang w:eastAsia="zh-CN"/>
        </w:rPr>
        <w:t xml:space="preserve">应</w:t>
      </w:r>
      <w:r>
        <w:rPr>
          <w:rFonts w:ascii="宋体" w:hAnsi="宋体"/>
          <w:color w:val="auto"/>
          <w:szCs w:val="21"/>
          <w:highlight w:val="none"/>
        </w:rPr>
        <w:t xml:space="preserve">确定</w:t>
      </w:r>
      <w:r>
        <w:rPr>
          <w:rFonts w:hint="eastAsia" w:ascii="宋体" w:hAnsi="宋体"/>
          <w:color w:val="auto"/>
          <w:szCs w:val="21"/>
          <w:highlight w:val="none"/>
          <w:lang w:val="en-US" w:eastAsia="zh-CN"/>
        </w:rPr>
        <w:t xml:space="preserve">项目负责人（或项目联系人）</w:t>
      </w:r>
      <w:r>
        <w:rPr>
          <w:rFonts w:ascii="宋体" w:hAnsi="宋体"/>
          <w:color w:val="auto"/>
          <w:szCs w:val="21"/>
          <w:highlight w:val="none"/>
        </w:rPr>
        <w:t xml:space="preserve">，负责与本合同有关的事务。</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w:t>
      </w:r>
      <w:r>
        <w:rPr>
          <w:rFonts w:hint="eastAsia" w:ascii="宋体" w:hAnsi="宋体"/>
          <w:color w:val="auto"/>
          <w:szCs w:val="21"/>
          <w:highlight w:val="none"/>
          <w:lang w:eastAsia="zh-CN"/>
        </w:rPr>
        <w:t xml:space="preserve">及相关</w:t>
      </w:r>
      <w:r>
        <w:rPr>
          <w:rFonts w:hint="eastAsia" w:ascii="宋体" w:hAnsi="宋体"/>
          <w:color w:val="auto"/>
          <w:szCs w:val="21"/>
          <w:highlight w:val="none"/>
        </w:rPr>
        <w:t xml:space="preserve">服务符合合同</w:t>
      </w:r>
      <w:r>
        <w:rPr>
          <w:rFonts w:hint="eastAsia" w:ascii="宋体" w:hAnsi="宋体"/>
          <w:color w:val="auto"/>
          <w:szCs w:val="21"/>
          <w:highlight w:val="none"/>
          <w:lang w:eastAsia="zh-CN"/>
        </w:rPr>
        <w:t xml:space="preserve">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w:t>
      </w:r>
      <w:r>
        <w:rPr>
          <w:rFonts w:hint="eastAsia" w:ascii="宋体" w:hAnsi="宋体"/>
          <w:color w:val="auto"/>
          <w:szCs w:val="21"/>
          <w:highlight w:val="none"/>
          <w:lang w:eastAsia="zh-CN"/>
        </w:rPr>
        <w:t xml:space="preserve">及验收</w:t>
      </w:r>
      <w:r>
        <w:rPr>
          <w:rFonts w:hint="eastAsia" w:ascii="宋体" w:hAnsi="宋体"/>
          <w:color w:val="auto"/>
          <w:szCs w:val="21"/>
          <w:highlight w:val="none"/>
        </w:rPr>
        <w:t xml:space="preserve">，并</w:t>
      </w:r>
      <w:r>
        <w:rPr>
          <w:rFonts w:ascii="宋体" w:hAnsi="宋体"/>
          <w:color w:val="auto"/>
          <w:szCs w:val="21"/>
          <w:highlight w:val="none"/>
        </w:rPr>
        <w:t xml:space="preserve">负责项目实施过程中的所有协调工作。</w:t>
      </w:r>
      <w:r>
        <w:rPr>
          <w:color w:val="auto"/>
          <w:highlight w:val="none"/>
        </w:rPr>
      </w:r>
      <w:r/>
    </w:p>
    <w:p>
      <w:pPr>
        <w:pStyle w:val="948"/>
        <w:ind w:firstLine="352"/>
        <w:spacing w:after="0" w:line="400" w:lineRule="exact"/>
        <w:rPr>
          <w:rFonts w:ascii="宋体" w:hAnsi="宋体" w:cs="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乙方有权</w:t>
      </w:r>
      <w:r>
        <w:rPr>
          <w:rFonts w:hint="eastAsia" w:ascii="宋体" w:hAnsi="宋体" w:cs="宋体"/>
          <w:color w:val="auto"/>
          <w:szCs w:val="21"/>
          <w:highlight w:val="none"/>
        </w:rPr>
        <w:t xml:space="preserve">根据合同约定向甲方收取</w:t>
      </w:r>
      <w:r>
        <w:rPr>
          <w:rFonts w:hint="eastAsia" w:ascii="宋体" w:hAnsi="宋体" w:cs="宋体"/>
          <w:color w:val="auto"/>
          <w:szCs w:val="21"/>
          <w:highlight w:val="none"/>
          <w:lang w:eastAsia="zh-CN"/>
        </w:rPr>
        <w:t xml:space="preserve">合同价款</w:t>
      </w:r>
      <w:r>
        <w:rPr>
          <w:rFonts w:hint="eastAsia" w:ascii="宋体" w:hAnsi="宋体" w:cs="宋体"/>
          <w:color w:val="auto"/>
          <w:szCs w:val="21"/>
          <w:highlight w:val="none"/>
        </w:rPr>
        <w:t xml:space="preserve">。</w:t>
      </w:r>
      <w:r>
        <w:rPr>
          <w:color w:val="auto"/>
          <w:highlight w:val="none"/>
        </w:rPr>
      </w:r>
      <w:r/>
    </w:p>
    <w:p>
      <w:pPr>
        <w:pStyle w:val="948"/>
        <w:ind w:firstLine="352"/>
        <w:spacing w:after="0" w:line="400" w:lineRule="exact"/>
        <w:rPr>
          <w:rFonts w:ascii="宋体" w:hAnsi="宋体" w:cs="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cs="宋体"/>
          <w:b w:val="0"/>
          <w:bCs w:val="0"/>
          <w:color w:val="auto"/>
          <w:szCs w:val="21"/>
          <w:highlight w:val="none"/>
          <w:lang w:eastAsia="zh-CN"/>
        </w:rPr>
        <w:t xml:space="preserve">约定应</w:t>
      </w:r>
      <w:r>
        <w:rPr>
          <w:rFonts w:hint="eastAsia" w:ascii="宋体" w:hAnsi="宋体" w:cs="宋体"/>
          <w:color w:val="auto"/>
          <w:szCs w:val="21"/>
          <w:highlight w:val="none"/>
        </w:rPr>
        <w:t xml:space="preserve">由乙方承担的其他义务和责任。</w:t>
      </w:r>
      <w:r>
        <w:rPr>
          <w:color w:val="auto"/>
          <w:highlight w:val="none"/>
        </w:rPr>
      </w:r>
      <w:r/>
    </w:p>
    <w:p>
      <w:pPr>
        <w:numPr>
          <w:ilvl w:val="0"/>
          <w:numId w:val="8"/>
        </w:num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合同履</w:t>
      </w:r>
      <w:r>
        <w:rPr>
          <w:rFonts w:hint="eastAsia" w:ascii="宋体" w:hAnsi="宋体"/>
          <w:b/>
          <w:bCs/>
          <w:color w:val="auto"/>
          <w:sz w:val="24"/>
          <w:highlight w:val="none"/>
          <w:lang w:val="en-US" w:eastAsia="zh-CN"/>
        </w:rPr>
        <w:t xml:space="preserve">行</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rPr>
          <w:color w:val="auto"/>
          <w:highlight w:val="none"/>
        </w:rPr>
      </w:r>
      <w:r/>
    </w:p>
    <w:p>
      <w:pPr>
        <w:ind w:firstLine="420"/>
        <w:jc w:val="left"/>
        <w:spacing w:before="0" w:line="400" w:lineRule="exact"/>
        <w:rPr>
          <w:color w:val="auto"/>
          <w:highlight w:val="none"/>
        </w:rPr>
      </w:pP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color w:val="auto"/>
          <w:highlight w:val="none"/>
        </w:rPr>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7</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货物包装、运输</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保险</w:t>
      </w:r>
      <w:r>
        <w:rPr>
          <w:rFonts w:hint="eastAsia" w:ascii="宋体" w:hAnsi="宋体"/>
          <w:b/>
          <w:bCs/>
          <w:color w:val="auto"/>
          <w:sz w:val="24"/>
          <w:highlight w:val="none"/>
          <w:lang w:eastAsia="zh-CN"/>
        </w:rPr>
        <w:t xml:space="preserve">和交付</w:t>
      </w:r>
      <w:r>
        <w:rPr>
          <w:rFonts w:hint="eastAsia" w:ascii="宋体" w:hAnsi="宋体"/>
          <w:b/>
          <w:bCs/>
          <w:color w:val="auto"/>
          <w:sz w:val="24"/>
          <w:highlight w:val="none"/>
        </w:rPr>
        <w:t xml:space="preserve">要求</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.1 本合同</w:t>
      </w:r>
      <w:r>
        <w:rPr>
          <w:rFonts w:hint="eastAsia" w:ascii="宋体" w:hAnsi="宋体"/>
          <w:bCs/>
          <w:color w:val="auto"/>
          <w:szCs w:val="21"/>
          <w:highlight w:val="none"/>
        </w:rPr>
        <w:t xml:space="preserve">涉及商品包装</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w:t>
      </w:r>
      <w:r>
        <w:rPr>
          <w:rFonts w:hint="eastAsia" w:ascii="宋体" w:hAnsi="宋体"/>
          <w:bCs/>
          <w:color w:val="auto"/>
          <w:szCs w:val="21"/>
          <w:highlight w:val="none"/>
          <w:lang w:eastAsia="zh-CN"/>
        </w:rPr>
        <w:t xml:space="preserve">约</w:t>
      </w:r>
      <w:r>
        <w:rPr>
          <w:rFonts w:hint="eastAsia" w:ascii="宋体" w:hAnsi="宋体"/>
          <w:bCs/>
          <w:color w:val="auto"/>
          <w:szCs w:val="21"/>
          <w:highlight w:val="none"/>
        </w:rPr>
        <w:t xml:space="preserve">定</w:t>
      </w:r>
      <w:r>
        <w:rPr>
          <w:rFonts w:hint="eastAsia" w:ascii="宋体" w:hAnsi="宋体"/>
          <w:bCs/>
          <w:color w:val="auto"/>
          <w:szCs w:val="21"/>
          <w:highlight w:val="none"/>
          <w:lang w:eastAsia="zh-CN"/>
        </w:rPr>
        <w:t xml:space="preserve">外</w:t>
      </w:r>
      <w:r>
        <w:rPr>
          <w:rFonts w:hint="eastAsia" w:ascii="宋体" w:hAnsi="宋体"/>
          <w:bCs/>
          <w:color w:val="auto"/>
          <w:szCs w:val="21"/>
          <w:highlight w:val="none"/>
        </w:rPr>
        <w:t xml:space="preserve">，</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约定的</w:t>
      </w:r>
      <w:r>
        <w:rPr>
          <w:rFonts w:hint="eastAsia" w:ascii="宋体" w:hAnsi="宋体"/>
          <w:color w:val="auto"/>
          <w:szCs w:val="21"/>
          <w:highlight w:val="none"/>
        </w:rPr>
        <w:t xml:space="preserve">指定现场。</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w:t>
      </w:r>
      <w:r>
        <w:rPr>
          <w:rFonts w:hint="eastAsia" w:ascii="宋体" w:hAnsi="宋体"/>
          <w:bCs/>
          <w:color w:val="auto"/>
          <w:szCs w:val="21"/>
          <w:highlight w:val="none"/>
          <w:lang w:eastAsia="zh-CN"/>
        </w:rPr>
        <w:t xml:space="preserve">约</w:t>
      </w:r>
      <w:r>
        <w:rPr>
          <w:rFonts w:hint="eastAsia" w:ascii="宋体" w:hAnsi="宋体"/>
          <w:bCs/>
          <w:color w:val="auto"/>
          <w:szCs w:val="21"/>
          <w:highlight w:val="none"/>
        </w:rPr>
        <w:t xml:space="preserve">定</w:t>
      </w:r>
      <w:r>
        <w:rPr>
          <w:rFonts w:hint="eastAsia" w:ascii="宋体" w:hAnsi="宋体"/>
          <w:bCs/>
          <w:color w:val="auto"/>
          <w:szCs w:val="21"/>
          <w:highlight w:val="none"/>
          <w:lang w:eastAsia="zh-CN"/>
        </w:rPr>
        <w:t xml:space="preserve">外</w:t>
      </w:r>
      <w:r>
        <w:rPr>
          <w:rFonts w:hint="eastAsia" w:ascii="宋体" w:hAnsi="宋体"/>
          <w:bCs/>
          <w:color w:val="auto"/>
          <w:szCs w:val="21"/>
          <w:highlight w:val="none"/>
        </w:rPr>
        <w:t xml:space="preserve">，</w:t>
      </w:r>
      <w:r>
        <w:rPr>
          <w:rFonts w:hint="eastAsia" w:ascii="宋体" w:hAnsi="宋体"/>
          <w:color w:val="auto"/>
          <w:szCs w:val="21"/>
          <w:highlight w:val="none"/>
        </w:rPr>
        <w:t xml:space="preserve">乙方负责办理将货物运抵本合同规定的交货地点</w:t>
      </w:r>
      <w:r>
        <w:rPr>
          <w:rFonts w:hint="eastAsia" w:ascii="宋体" w:hAnsi="宋体"/>
          <w:color w:val="auto"/>
          <w:szCs w:val="21"/>
          <w:highlight w:val="none"/>
          <w:lang w:eastAsia="zh-CN"/>
        </w:rPr>
        <w:t xml:space="preserve">，并装卸、交付至甲方</w:t>
      </w:r>
      <w:r>
        <w:rPr>
          <w:rFonts w:hint="eastAsia" w:ascii="宋体" w:hAnsi="宋体"/>
          <w:color w:val="auto"/>
          <w:szCs w:val="21"/>
          <w:highlight w:val="none"/>
        </w:rPr>
        <w:t xml:space="preserve">的一切运输事项，相关费用应</w:t>
      </w:r>
      <w:r>
        <w:rPr>
          <w:rFonts w:hint="eastAsia" w:ascii="宋体" w:hAnsi="宋体"/>
          <w:color w:val="auto"/>
          <w:szCs w:val="21"/>
          <w:highlight w:val="none"/>
          <w:lang w:eastAsia="zh-CN"/>
        </w:rPr>
        <w:t xml:space="preserve">包含</w:t>
      </w:r>
      <w:r>
        <w:rPr>
          <w:rFonts w:hint="eastAsia" w:ascii="宋体" w:hAnsi="宋体"/>
          <w:color w:val="auto"/>
          <w:szCs w:val="21"/>
          <w:highlight w:val="none"/>
        </w:rPr>
        <w:t xml:space="preserve">在合同</w:t>
      </w:r>
      <w:r>
        <w:rPr>
          <w:rFonts w:hint="eastAsia" w:ascii="宋体" w:hAnsi="宋体"/>
          <w:color w:val="auto"/>
          <w:szCs w:val="21"/>
          <w:highlight w:val="none"/>
          <w:lang w:eastAsia="zh-CN"/>
        </w:rPr>
        <w:t xml:space="preserve">价款</w:t>
      </w:r>
      <w:r>
        <w:rPr>
          <w:rFonts w:hint="eastAsia" w:ascii="宋体" w:hAnsi="宋体"/>
          <w:color w:val="auto"/>
          <w:szCs w:val="21"/>
          <w:highlight w:val="none"/>
        </w:rPr>
        <w:t xml:space="preserve">中。</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rPr>
          <w:color w:val="auto"/>
          <w:highlight w:val="none"/>
        </w:rPr>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.4 </w:t>
      </w:r>
      <w:r>
        <w:rPr>
          <w:rFonts w:hint="eastAsia" w:ascii="宋体" w:hAnsi="宋体"/>
          <w:color w:val="auto"/>
          <w:szCs w:val="21"/>
          <w:highlight w:val="none"/>
          <w:lang w:val="en-US" w:eastAsia="zh-CN"/>
        </w:rPr>
        <w:t xml:space="preserve">除采购活动</w:t>
      </w:r>
      <w:r>
        <w:rPr>
          <w:rFonts w:hint="eastAsia" w:ascii="宋体" w:hAnsi="宋体"/>
          <w:color w:val="auto"/>
          <w:szCs w:val="21"/>
          <w:highlight w:val="none"/>
        </w:rPr>
        <w:t xml:space="preserve">对商品包装</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w:t>
      </w:r>
      <w:r>
        <w:rPr>
          <w:rFonts w:hint="eastAsia" w:ascii="宋体" w:hAnsi="宋体"/>
          <w:color w:val="auto"/>
          <w:szCs w:val="21"/>
          <w:highlight w:val="none"/>
          <w:lang w:val="en-US" w:eastAsia="zh-CN"/>
        </w:rPr>
        <w:t xml:space="preserve">达成具体约定外</w:t>
      </w:r>
      <w:r>
        <w:rPr>
          <w:rFonts w:hint="eastAsia" w:ascii="宋体" w:hAnsi="宋体"/>
          <w:color w:val="auto"/>
          <w:szCs w:val="21"/>
          <w:highlight w:val="none"/>
        </w:rPr>
        <w:t xml:space="preserve">，乙方提供产品及相关快递服务</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具体包装要求</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不低于</w:t>
      </w:r>
      <w:r>
        <w:rPr>
          <w:rFonts w:hint="eastAsia" w:ascii="宋体" w:hAnsi="宋体"/>
          <w:color w:val="auto"/>
          <w:szCs w:val="21"/>
          <w:highlight w:val="none"/>
        </w:rPr>
        <w:t xml:space="preserve">《商品包装政府采购需求标准（试行）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w:t>
      </w:r>
      <w:r>
        <w:rPr>
          <w:rFonts w:hint="eastAsia" w:ascii="宋体" w:hAnsi="宋体"/>
          <w:color w:val="auto"/>
          <w:szCs w:val="21"/>
          <w:highlight w:val="none"/>
          <w:lang w:val="en-US" w:eastAsia="zh-CN"/>
        </w:rPr>
        <w:t xml:space="preserve">标准</w:t>
      </w:r>
      <w:r>
        <w:rPr>
          <w:rFonts w:hint="eastAsia" w:ascii="宋体" w:hAnsi="宋体"/>
          <w:color w:val="auto"/>
          <w:szCs w:val="21"/>
          <w:highlight w:val="none"/>
        </w:rPr>
        <w:t xml:space="preserve">，并作为履约验收的内容，必要时甲方可以要求乙方在履约验收环节出具检测报告。</w:t>
      </w:r>
      <w:r>
        <w:rPr>
          <w:color w:val="auto"/>
          <w:highlight w:val="none"/>
        </w:rPr>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cs="宋体"/>
          <w:color w:val="auto"/>
          <w:szCs w:val="21"/>
          <w:highlight w:val="none"/>
          <w:lang w:eastAsia="zh-CN"/>
        </w:rPr>
        <w:t xml:space="preserve">，甲方配合乙方做好货物的接收工作。</w:t>
      </w:r>
      <w:r>
        <w:rPr>
          <w:color w:val="auto"/>
          <w:highlight w:val="none"/>
        </w:rPr>
      </w:r>
      <w:r/>
    </w:p>
    <w:p>
      <w:pPr>
        <w:pStyle w:val="1302"/>
        <w:rPr>
          <w:rFonts w:hint="default" w:eastAsia="华文楷体"/>
          <w:color w:val="auto"/>
          <w:sz w:val="21"/>
          <w:highlight w:val="none"/>
        </w:rPr>
      </w:pPr>
      <w:r>
        <w:rPr>
          <w:rFonts w:hint="eastAsia" w:ascii="宋体" w:hAnsi="宋体" w:eastAsia="宋体" w:cs="Times New Roman"/>
          <w:color w:val="auto"/>
          <w:sz w:val="21"/>
          <w:szCs w:val="21"/>
          <w:highlight w:val="none"/>
          <w:lang w:val="en-US" w:eastAsia="zh-CN"/>
        </w:rPr>
        <w:t xml:space="preserve">7.6 </w:t>
      </w:r>
      <w:r>
        <w:rPr>
          <w:rFonts w:hint="eastAsia" w:ascii="宋体" w:hAnsi="宋体" w:eastAsia="宋体" w:cs="Times New Roman"/>
          <w:color w:val="auto"/>
          <w:sz w:val="21"/>
          <w:szCs w:val="21"/>
          <w:highlight w:val="none"/>
        </w:rPr>
        <w:t xml:space="preserve">如因包装</w:t>
      </w:r>
      <w:r>
        <w:rPr>
          <w:rFonts w:hint="eastAsia" w:ascii="宋体" w:hAnsi="宋体" w:eastAsia="宋体" w:cs="Times New Roman"/>
          <w:color w:val="auto"/>
          <w:sz w:val="21"/>
          <w:szCs w:val="21"/>
          <w:highlight w:val="none"/>
          <w:lang w:eastAsia="zh-CN"/>
        </w:rPr>
        <w:t xml:space="preserve">、运输</w:t>
      </w:r>
      <w:r>
        <w:rPr>
          <w:rFonts w:hint="eastAsia" w:ascii="宋体" w:hAnsi="宋体" w:eastAsia="宋体" w:cs="Times New Roman"/>
          <w:color w:val="auto"/>
          <w:sz w:val="21"/>
          <w:szCs w:val="21"/>
          <w:highlight w:val="none"/>
        </w:rPr>
        <w:t xml:space="preserve">问题导致货物</w:t>
      </w:r>
      <w:r>
        <w:rPr>
          <w:rFonts w:hint="eastAsia" w:ascii="宋体" w:hAnsi="宋体" w:eastAsia="宋体" w:cs="Times New Roman"/>
          <w:color w:val="auto"/>
          <w:sz w:val="21"/>
          <w:szCs w:val="21"/>
          <w:highlight w:val="none"/>
          <w:lang w:eastAsia="zh-CN"/>
        </w:rPr>
        <w:t xml:space="preserve">损毁、丢失</w:t>
      </w:r>
      <w:r>
        <w:rPr>
          <w:rFonts w:hint="eastAsia" w:ascii="宋体" w:hAnsi="宋体" w:eastAsia="宋体" w:cs="Times New Roman"/>
          <w:color w:val="auto"/>
          <w:sz w:val="21"/>
          <w:szCs w:val="21"/>
          <w:highlight w:val="none"/>
        </w:rPr>
        <w:t xml:space="preserve">或者品质下降，</w:t>
      </w:r>
      <w:r>
        <w:rPr>
          <w:rFonts w:hint="eastAsia" w:ascii="宋体" w:hAnsi="宋体" w:eastAsia="宋体" w:cs="Times New Roman"/>
          <w:color w:val="auto"/>
          <w:sz w:val="21"/>
          <w:szCs w:val="21"/>
          <w:highlight w:val="none"/>
          <w:lang w:eastAsia="zh-CN"/>
        </w:rPr>
        <w:t xml:space="preserve">甲方</w:t>
      </w:r>
      <w:r>
        <w:rPr>
          <w:rFonts w:hint="eastAsia" w:ascii="宋体" w:hAnsi="宋体" w:eastAsia="宋体" w:cs="Times New Roman"/>
          <w:color w:val="auto"/>
          <w:sz w:val="21"/>
          <w:szCs w:val="21"/>
          <w:highlight w:val="none"/>
        </w:rPr>
        <w:t xml:space="preserve">有权要求降价、换货、拒收部分或整批货物，由此</w:t>
      </w:r>
      <w:r>
        <w:rPr>
          <w:rFonts w:hint="eastAsia" w:ascii="宋体" w:hAnsi="宋体" w:eastAsia="宋体" w:cs="Times New Roman"/>
          <w:color w:val="auto"/>
          <w:sz w:val="21"/>
          <w:szCs w:val="21"/>
          <w:highlight w:val="none"/>
          <w:lang w:eastAsia="zh-CN"/>
        </w:rPr>
        <w:t xml:space="preserve">产生</w:t>
      </w:r>
      <w:r>
        <w:rPr>
          <w:rFonts w:hint="eastAsia" w:ascii="宋体" w:hAnsi="宋体" w:eastAsia="宋体" w:cs="Times New Roman"/>
          <w:color w:val="auto"/>
          <w:sz w:val="21"/>
          <w:szCs w:val="21"/>
          <w:highlight w:val="none"/>
        </w:rPr>
        <w:t xml:space="preserve">的费用和损失，均由</w:t>
      </w:r>
      <w:r>
        <w:rPr>
          <w:rFonts w:hint="eastAsia" w:ascii="宋体" w:hAnsi="宋体" w:eastAsia="宋体" w:cs="Times New Roman"/>
          <w:color w:val="auto"/>
          <w:sz w:val="21"/>
          <w:szCs w:val="21"/>
          <w:highlight w:val="none"/>
          <w:lang w:eastAsia="zh-CN"/>
        </w:rPr>
        <w:t xml:space="preserve">乙方</w:t>
      </w:r>
      <w:r>
        <w:rPr>
          <w:rFonts w:hint="eastAsia" w:ascii="宋体" w:hAnsi="宋体" w:eastAsia="宋体" w:cs="Times New Roman"/>
          <w:color w:val="auto"/>
          <w:sz w:val="21"/>
          <w:szCs w:val="21"/>
          <w:highlight w:val="none"/>
        </w:rPr>
        <w:t xml:space="preserve">承担。</w:t>
      </w:r>
      <w:r>
        <w:rPr>
          <w:color w:val="auto"/>
          <w:highlight w:val="none"/>
        </w:rPr>
      </w:r>
      <w:r/>
    </w:p>
    <w:p>
      <w:pPr>
        <w:jc w:val="left"/>
        <w:spacing w:before="0" w:line="400" w:lineRule="exact"/>
        <w:rPr>
          <w:rFonts w:ascii="宋体" w:hAnsi="宋体"/>
          <w:b/>
          <w:color w:val="auto"/>
          <w:sz w:val="24"/>
          <w:highlight w:val="none"/>
        </w:rPr>
      </w:pPr>
      <w:r>
        <w:rPr>
          <w:rFonts w:hint="eastAsia" w:ascii="宋体" w:hAnsi="宋体"/>
          <w:b/>
          <w:color w:val="auto"/>
          <w:sz w:val="24"/>
          <w:highlight w:val="none"/>
          <w:lang w:eastAsia="zh-CN"/>
        </w:rPr>
        <w:t xml:space="preserve">8</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质量标准和保证</w:t>
      </w:r>
      <w:r>
        <w:rPr>
          <w:color w:val="auto"/>
          <w:highlight w:val="none"/>
        </w:rPr>
      </w:r>
      <w:r/>
    </w:p>
    <w:p>
      <w:pPr>
        <w:pStyle w:val="953"/>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rPr>
          <w:color w:val="auto"/>
          <w:highlight w:val="none"/>
        </w:rPr>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auto"/>
          <w:szCs w:val="21"/>
          <w:highlight w:val="none"/>
          <w:lang w:eastAsia="zh-CN"/>
        </w:rPr>
        <w:t xml:space="preserve">约</w:t>
      </w:r>
      <w:r>
        <w:rPr>
          <w:rFonts w:hint="eastAsia" w:ascii="宋体" w:hAnsi="宋体" w:eastAsia="宋体" w:cs="宋体"/>
          <w:color w:val="auto"/>
          <w:szCs w:val="21"/>
          <w:highlight w:val="none"/>
        </w:rPr>
        <w:t xml:space="preserve">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rPr>
          <w:color w:val="auto"/>
          <w:highlight w:val="none"/>
        </w:rPr>
      </w:r>
      <w:r/>
    </w:p>
    <w:p>
      <w:pPr>
        <w:pStyle w:val="953"/>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color w:val="auto"/>
          <w:szCs w:val="21"/>
          <w:highlight w:val="none"/>
        </w:rPr>
        <w:t xml:space="preserve">在其使用寿命期内具</w:t>
      </w:r>
      <w:r>
        <w:rPr>
          <w:rFonts w:hint="eastAsia" w:ascii="宋体" w:hAnsi="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.1条规定以书面形式</w:t>
      </w:r>
      <w:r>
        <w:rPr>
          <w:rFonts w:hint="eastAsia" w:ascii="宋体" w:hAnsi="宋体"/>
          <w:color w:val="auto"/>
          <w:szCs w:val="21"/>
          <w:highlight w:val="none"/>
          <w:lang w:eastAsia="zh-CN"/>
        </w:rPr>
        <w:t xml:space="preserve">追究</w:t>
      </w: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的违约责任</w:t>
      </w:r>
      <w:r>
        <w:rPr>
          <w:rFonts w:hint="eastAsia" w:ascii="宋体" w:hAnsi="宋体"/>
          <w:color w:val="auto"/>
          <w:szCs w:val="21"/>
          <w:highlight w:val="none"/>
        </w:rPr>
        <w:t xml:space="preserve">。</w:t>
      </w:r>
      <w:r>
        <w:rPr>
          <w:color w:val="auto"/>
          <w:highlight w:val="none"/>
        </w:rPr>
      </w:r>
      <w:r/>
    </w:p>
    <w:p>
      <w:pPr>
        <w:ind w:firstLine="42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rPr>
          <w:color w:val="auto"/>
          <w:highlight w:val="none"/>
        </w:rPr>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权利瑕疵担保</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.1 乙方保证对其出售的货物享有合法的权利。</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.3 如甲方使用</w:t>
      </w:r>
      <w:r>
        <w:rPr>
          <w:rFonts w:hint="eastAsia" w:ascii="宋体" w:hAnsi="宋体"/>
          <w:color w:val="auto"/>
          <w:szCs w:val="21"/>
          <w:highlight w:val="none"/>
          <w:lang w:val="en-US" w:eastAsia="zh-CN"/>
        </w:rPr>
        <w:t xml:space="preserve">上述</w:t>
      </w:r>
      <w:r>
        <w:rPr>
          <w:rFonts w:hint="eastAsia" w:ascii="宋体" w:hAnsi="宋体"/>
          <w:color w:val="auto"/>
          <w:szCs w:val="21"/>
          <w:highlight w:val="none"/>
        </w:rPr>
        <w:t xml:space="preserve">货物构成</w:t>
      </w:r>
      <w:r>
        <w:rPr>
          <w:rFonts w:hint="eastAsia" w:ascii="宋体" w:hAnsi="宋体"/>
          <w:color w:val="auto"/>
          <w:szCs w:val="21"/>
          <w:highlight w:val="none"/>
          <w:lang w:val="en-US" w:eastAsia="zh-CN"/>
        </w:rPr>
        <w:t xml:space="preserve">对第三人</w:t>
      </w:r>
      <w:r>
        <w:rPr>
          <w:rFonts w:hint="eastAsia" w:ascii="宋体" w:hAnsi="宋体"/>
          <w:color w:val="auto"/>
          <w:szCs w:val="21"/>
          <w:highlight w:val="none"/>
        </w:rPr>
        <w:t xml:space="preserve">侵权的，则由乙方承担全部责任。</w:t>
      </w:r>
      <w:r>
        <w:rPr>
          <w:color w:val="auto"/>
          <w:highlight w:val="none"/>
        </w:rPr>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0</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知识产权保护</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0</w:t>
      </w:r>
      <w:r>
        <w:rPr>
          <w:rFonts w:hint="eastAsia" w:ascii="宋体" w:hAnsi="宋体"/>
          <w:color w:val="auto"/>
          <w:szCs w:val="21"/>
          <w:highlight w:val="none"/>
        </w:rPr>
        <w:t xml:space="preserve">.1 乙方对其所销售的货物应当享有知识产权或经权利人合法授权，保证没有侵犯任何第三人的知识产权等权利。</w:t>
      </w:r>
      <w:bookmarkStart w:id="208"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208"/>
      <w:r>
        <w:rPr>
          <w:rFonts w:hint="eastAsia" w:ascii="宋体" w:hAnsi="宋体"/>
          <w:color w:val="auto"/>
          <w:szCs w:val="21"/>
          <w:highlight w:val="none"/>
        </w:rPr>
        <w:t xml:space="preserve">。</w:t>
      </w:r>
      <w:r>
        <w:rPr>
          <w:color w:val="auto"/>
          <w:highlight w:val="none"/>
        </w:rPr>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rPr>
          <w:color w:val="auto"/>
          <w:highlight w:val="none"/>
        </w:rPr>
      </w:r>
      <w:r/>
    </w:p>
    <w:p>
      <w:pPr>
        <w:ind w:firstLine="420"/>
        <w:jc w:val="left"/>
        <w:spacing w:before="0" w:line="400" w:lineRule="exact"/>
        <w:rPr>
          <w:rFonts w:hint="eastAsia" w:ascii="宋体" w:hAnsi="宋体" w:eastAsia="宋体" w:cs="宋体"/>
          <w:color w:val="auto"/>
          <w:szCs w:val="15"/>
          <w:highlight w:val="none"/>
        </w:rPr>
      </w:pPr>
      <w:r>
        <w:rPr>
          <w:rFonts w:hint="eastAsia" w:ascii="宋体" w:hAnsi="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rPr>
          <w:color w:val="auto"/>
          <w:highlight w:val="none"/>
        </w:rPr>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rPr>
          <w:color w:val="auto"/>
          <w:highlight w:val="none"/>
        </w:rPr>
      </w:r>
      <w:r/>
    </w:p>
    <w:p>
      <w:pPr>
        <w:ind w:firstLine="420"/>
        <w:jc w:val="left"/>
        <w:spacing w:before="0"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rPr>
          <w:color w:val="auto"/>
          <w:highlight w:val="none"/>
        </w:rPr>
      </w:r>
      <w:r/>
    </w:p>
    <w:p>
      <w:pPr>
        <w:pStyle w:val="935"/>
        <w:ind w:firstLine="420"/>
        <w:spacing w:line="400" w:lineRule="exact"/>
        <w:rPr>
          <w:rFonts w:hint="eastAsia" w:eastAsia="宋体"/>
          <w:color w:val="auto"/>
          <w:highlight w:val="none"/>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rPr>
          <w:color w:val="auto"/>
          <w:highlight w:val="none"/>
        </w:rPr>
      </w:r>
      <w:r/>
    </w:p>
    <w:p>
      <w:pPr>
        <w:pStyle w:val="948"/>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rPr>
          <w:color w:val="auto"/>
          <w:highlight w:val="none"/>
        </w:rPr>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color w:val="auto"/>
          <w:szCs w:val="15"/>
          <w:highlight w:val="none"/>
        </w:rPr>
        <w:t xml:space="preserve">乙方应当以支票、汇票、本票或者金融机构、担保机构出具的保函等非现金形式提交。</w:t>
      </w:r>
      <w:r>
        <w:rPr>
          <w:color w:val="auto"/>
          <w:highlight w:val="none"/>
        </w:rPr>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color w:val="auto"/>
          <w:szCs w:val="15"/>
          <w:highlight w:val="none"/>
        </w:rPr>
        <w:t xml:space="preserve">【政府采购合同专用条款】</w:t>
      </w:r>
      <w:r>
        <w:rPr>
          <w:rFonts w:hint="eastAsia" w:ascii="宋体" w:hAnsi="宋体" w:cs="宋体"/>
          <w:b w:val="0"/>
          <w:bCs w:val="0"/>
          <w:color w:val="auto"/>
          <w:szCs w:val="15"/>
          <w:highlight w:val="none"/>
          <w:lang w:eastAsia="zh-CN"/>
        </w:rPr>
        <w:t xml:space="preserve">约定</w:t>
      </w:r>
      <w:r>
        <w:rPr>
          <w:rFonts w:hint="eastAsia" w:ascii="宋体" w:hAnsi="宋体" w:cs="宋体"/>
          <w:b w:val="0"/>
          <w:bCs w:val="0"/>
          <w:color w:val="auto"/>
          <w:szCs w:val="15"/>
          <w:highlight w:val="none"/>
          <w:lang w:eastAsia="zh-CN"/>
        </w:rPr>
        <w:t xml:space="preserve">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rPr>
          <w:color w:val="auto"/>
          <w:highlight w:val="none"/>
        </w:rPr>
      </w:r>
      <w:r/>
    </w:p>
    <w:p>
      <w:pPr>
        <w:ind w:firstLine="420"/>
        <w:spacing w:line="400" w:lineRule="exact"/>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rPr>
          <w:color w:val="auto"/>
          <w:highlight w:val="none"/>
        </w:rPr>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rPr>
          <w:color w:val="auto"/>
          <w:highlight w:val="none"/>
        </w:rPr>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color w:val="auto"/>
          <w:szCs w:val="15"/>
          <w:highlight w:val="none"/>
          <w:lang w:eastAsia="zh-CN"/>
        </w:rPr>
        <w:t xml:space="preserve">；</w:t>
      </w:r>
      <w:r>
        <w:rPr>
          <w:color w:val="auto"/>
          <w:highlight w:val="none"/>
        </w:rPr>
      </w:r>
      <w:r/>
    </w:p>
    <w:p>
      <w:pPr>
        <w:pStyle w:val="13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rPr>
          <w:color w:val="auto"/>
          <w:highlight w:val="none"/>
        </w:rPr>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rPr>
          <w:color w:val="auto"/>
          <w:highlight w:val="none"/>
        </w:rPr>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rPr>
          <w:color w:val="auto"/>
          <w:highlight w:val="none"/>
        </w:rPr>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rPr>
          <w:color w:val="auto"/>
          <w:highlight w:val="none"/>
        </w:rPr>
      </w:r>
      <w:r/>
    </w:p>
    <w:p>
      <w:pPr>
        <w:ind w:firstLine="42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rPr>
          <w:color w:val="auto"/>
          <w:highlight w:val="none"/>
        </w:rPr>
      </w:r>
      <w:r/>
    </w:p>
    <w:p>
      <w:pPr>
        <w:ind w:firstLine="420"/>
        <w:jc w:val="left"/>
        <w:spacing w:before="0" w:line="400" w:lineRule="exact"/>
        <w:rPr>
          <w:rFonts w:hint="eastAsia" w:ascii="宋体" w:hAnsi="宋体" w:eastAsia="宋体"/>
          <w:color w:val="auto"/>
          <w:szCs w:val="21"/>
          <w:highlight w:val="none"/>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rPr>
          <w:color w:val="auto"/>
          <w:highlight w:val="none"/>
        </w:rPr>
      </w:r>
      <w:r/>
    </w:p>
    <w:p>
      <w:pPr>
        <w:numPr>
          <w:ilvl w:val="0"/>
          <w:numId w:val="9"/>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rPr>
          <w:color w:val="auto"/>
          <w:highlight w:val="none"/>
        </w:rPr>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rPr>
          <w:color w:val="auto"/>
          <w:highlight w:val="none"/>
        </w:rPr>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rPr>
          <w:color w:val="auto"/>
          <w:highlight w:val="none"/>
        </w:rPr>
      </w:r>
      <w:r/>
    </w:p>
    <w:p>
      <w:pPr>
        <w:pStyle w:val="1302"/>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rPr>
          <w:color w:val="auto"/>
          <w:highlight w:val="none"/>
        </w:rPr>
      </w:r>
      <w:r/>
    </w:p>
    <w:p>
      <w:pPr>
        <w:ind w:firstLine="420"/>
        <w:jc w:val="left"/>
        <w:spacing w:line="400" w:lineRule="exact"/>
        <w:rPr>
          <w:color w:val="auto"/>
          <w:sz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rPr>
          <w:color w:val="auto"/>
          <w:highlight w:val="none"/>
        </w:rPr>
      </w:r>
      <w:r/>
    </w:p>
    <w:p>
      <w:pPr>
        <w:ind w:firstLine="420"/>
        <w:spacing w:line="400" w:lineRule="exact"/>
        <w:rPr>
          <w:rFonts w:hint="eastAsia" w:ascii="宋体" w:hAnsi="宋体" w:eastAsia="宋体" w:cs="宋体"/>
          <w:color w:val="auto"/>
          <w:szCs w:val="21"/>
          <w:highlight w:val="none"/>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cs="宋体"/>
          <w:color w:val="auto"/>
          <w:szCs w:val="21"/>
          <w:highlight w:val="none"/>
          <w:lang w:val="en-US" w:eastAsia="zh-CN"/>
        </w:rPr>
        <w:t xml:space="preserve">任</w:t>
      </w:r>
      <w:r>
        <w:rPr>
          <w:rFonts w:hint="eastAsia" w:ascii="宋体" w:hAnsi="宋体"/>
          <w:color w:val="auto"/>
          <w:szCs w:val="21"/>
          <w:highlight w:val="none"/>
        </w:rPr>
        <w:t xml:space="preserve">。</w:t>
      </w:r>
      <w:r>
        <w:rPr>
          <w:color w:val="auto"/>
          <w:highlight w:val="none"/>
        </w:rPr>
      </w:r>
      <w:r/>
    </w:p>
    <w:p>
      <w:pPr>
        <w:pStyle w:val="1302"/>
        <w:rPr>
          <w:rFonts w:hint="eastAsia" w:ascii="宋体" w:hAnsi="宋体"/>
          <w:color w:val="auto"/>
          <w:szCs w:val="21"/>
          <w:highlight w:val="none"/>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rPr>
          <w:color w:val="auto"/>
          <w:highlight w:val="none"/>
        </w:rPr>
      </w:r>
      <w:r/>
    </w:p>
    <w:p>
      <w:pPr>
        <w:pStyle w:val="1302"/>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rPr>
          <w:color w:val="auto"/>
          <w:highlight w:val="none"/>
        </w:rPr>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rPr>
          <w:color w:val="auto"/>
          <w:highlight w:val="none"/>
        </w:rPr>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rPr>
          <w:color w:val="auto"/>
          <w:highlight w:val="none"/>
        </w:rPr>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rPr>
          <w:color w:val="auto"/>
          <w:highlight w:val="none"/>
        </w:rPr>
      </w:r>
      <w:r/>
    </w:p>
    <w:p>
      <w:pPr>
        <w:pStyle w:val="130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 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rPr>
          <w:color w:val="auto"/>
          <w:highlight w:val="none"/>
        </w:rPr>
      </w:r>
      <w:r/>
    </w:p>
    <w:p>
      <w:pPr>
        <w:pStyle w:val="130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rPr>
          <w:color w:val="auto"/>
          <w:highlight w:val="none"/>
        </w:rPr>
      </w:r>
      <w:r/>
    </w:p>
    <w:p>
      <w:pPr>
        <w:pStyle w:val="130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 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rPr>
          <w:color w:val="auto"/>
          <w:highlight w:val="none"/>
        </w:rPr>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rPr>
          <w:color w:val="auto"/>
          <w:highlight w:val="none"/>
        </w:rPr>
      </w:r>
      <w:r/>
    </w:p>
    <w:p>
      <w:pPr>
        <w:ind w:firstLine="420"/>
        <w:jc w:val="left"/>
        <w:spacing w:before="0" w:line="400" w:lineRule="exact"/>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20.1 </w:t>
      </w:r>
      <w:r>
        <w:rPr>
          <w:rFonts w:hint="eastAsia" w:ascii="宋体" w:hAnsi="宋体" w:eastAsia="宋体" w:cs="宋体"/>
          <w:color w:val="auto"/>
          <w:highlight w:val="none"/>
          <w:lang w:val="en-GB"/>
        </w:rPr>
        <w:t xml:space="preserve">本合同应当按照规定执行政府采购政策。</w:t>
      </w:r>
      <w:r>
        <w:rPr>
          <w:color w:val="auto"/>
          <w:highlight w:val="none"/>
        </w:rPr>
      </w:r>
      <w:r/>
    </w:p>
    <w:p>
      <w:pPr>
        <w:ind w:firstLine="42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rPr>
          <w:color w:val="auto"/>
          <w:highlight w:val="none"/>
        </w:rPr>
      </w:r>
      <w:r/>
    </w:p>
    <w:p>
      <w:pPr>
        <w:pStyle w:val="948"/>
        <w:ind w:firstLine="400"/>
        <w:spacing w:after="0"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auto"/>
          <w:highlight w:val="none"/>
        </w:rPr>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rPr>
          <w:color w:val="auto"/>
          <w:highlight w:val="none"/>
        </w:rPr>
      </w:r>
      <w:r/>
    </w:p>
    <w:p>
      <w:pPr>
        <w:pStyle w:val="130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 本合同的订立、生效、解释、履行及与本合同有关的争议解决，均适用法律、行政法规。</w:t>
      </w:r>
      <w:r>
        <w:rPr>
          <w:color w:val="auto"/>
          <w:highlight w:val="none"/>
        </w:rPr>
      </w:r>
      <w:r/>
    </w:p>
    <w:p>
      <w:pPr>
        <w:pStyle w:val="130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 本合同条款与法律、行政法规的强制性规定不一致的，双方当事人</w:t>
      </w:r>
      <w:r>
        <w:rPr>
          <w:rFonts w:hint="eastAsia" w:ascii="宋体" w:hAnsi="宋体" w:eastAsia="宋体" w:cs="宋体"/>
          <w:color w:val="auto"/>
          <w:sz w:val="21"/>
          <w:highlight w:val="none"/>
          <w:lang w:eastAsia="zh-CN"/>
        </w:rPr>
        <w:t xml:space="preserve">应当</w:t>
      </w:r>
      <w:r>
        <w:rPr>
          <w:rFonts w:hint="eastAsia" w:ascii="宋体" w:hAnsi="宋体" w:eastAsia="宋体" w:cs="宋体"/>
          <w:color w:val="auto"/>
          <w:sz w:val="21"/>
          <w:highlight w:val="none"/>
        </w:rPr>
        <w:t xml:space="preserve">按照法律、行政法规的强制性规定修改本合同的相关条款。</w:t>
      </w:r>
      <w:r>
        <w:rPr>
          <w:color w:val="auto"/>
          <w:highlight w:val="none"/>
        </w:rPr>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rPr>
          <w:color w:val="auto"/>
          <w:highlight w:val="none"/>
        </w:rPr>
      </w:r>
      <w:r/>
    </w:p>
    <w:p>
      <w:pPr>
        <w:pStyle w:val="130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本合同任何一方向对方发出的通知、信件、数据电文等，应当发送至本合同第一部分《政府采购合同协议书》所约定的通讯地址、联系人、联系电话或电子邮箱。</w:t>
      </w:r>
      <w:r>
        <w:rPr>
          <w:color w:val="auto"/>
          <w:highlight w:val="none"/>
        </w:rPr>
      </w:r>
      <w:r/>
    </w:p>
    <w:p>
      <w:pPr>
        <w:pStyle w:val="1302"/>
        <w:ind w:firstLine="0"/>
        <w:jc w:val="both"/>
        <w:rPr>
          <w:color w:val="auto"/>
          <w:sz w:val="21"/>
          <w:highlight w:val="none"/>
        </w:rPr>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rPr>
          <w:color w:val="auto"/>
          <w:highlight w:val="none"/>
        </w:rPr>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rPr>
          <w:color w:val="auto"/>
          <w:highlight w:val="none"/>
        </w:rPr>
      </w:r>
      <w:r/>
    </w:p>
    <w:p>
      <w:pPr>
        <w:numPr>
          <w:ilvl w:val="0"/>
          <w:numId w:val="10"/>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rPr>
          <w:color w:val="auto"/>
          <w:highlight w:val="none"/>
        </w:rPr>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rPr>
          <w:color w:val="auto"/>
          <w:highlight w:val="none"/>
        </w:rPr>
      </w:r>
      <w:r/>
    </w:p>
    <w:p>
      <w:pPr>
        <w:ind w:firstLine="0"/>
        <w:jc w:val="left"/>
        <w:spacing w:line="400" w:lineRule="exact"/>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    23.2 合同附件与合同正文具有同等的法律效力。</w:t>
      </w:r>
      <w:r>
        <w:rPr>
          <w:color w:val="auto"/>
          <w:highlight w:val="none"/>
        </w:rPr>
      </w:r>
      <w:r/>
    </w:p>
    <w:p>
      <w:pPr>
        <w:rPr>
          <w:rFonts w:hint="eastAsia" w:ascii="宋体" w:hAnsi="宋体"/>
          <w:bCs/>
          <w:color w:val="auto"/>
          <w:szCs w:val="21"/>
          <w:highlight w:val="none"/>
        </w:rPr>
      </w:pPr>
      <w:r>
        <w:rPr>
          <w:rFonts w:hint="eastAsia" w:ascii="宋体" w:hAnsi="宋体"/>
          <w:bCs/>
          <w:color w:val="auto"/>
          <w:szCs w:val="21"/>
          <w:highlight w:val="none"/>
          <w:lang w:val="en-US" w:eastAsia="zh-CN"/>
        </w:rPr>
        <w:br w:type="page" w:clear="all"/>
      </w:r>
      <w:r>
        <w:rPr>
          <w:color w:val="auto"/>
          <w:highlight w:val="none"/>
        </w:rPr>
      </w:r>
      <w:r/>
    </w:p>
    <w:p>
      <w:pPr>
        <w:pStyle w:val="935"/>
        <w:jc w:val="center"/>
        <w:rPr>
          <w:rFonts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 xml:space="preserve">第三节 政府采购合同专用条款</w:t>
      </w:r>
      <w:r>
        <w:rPr>
          <w:color w:val="auto"/>
          <w:highlight w:val="none"/>
        </w:rPr>
      </w:r>
      <w:r/>
    </w:p>
    <w:tbl>
      <w:tblPr>
        <w:tblStyle w:val="944"/>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ascii="宋体" w:hAnsi="宋体"/>
                <w:color w:val="auto"/>
                <w:szCs w:val="21"/>
                <w:highlight w:val="none"/>
              </w:rPr>
            </w:pPr>
            <w:r>
              <w:rPr>
                <w:rFonts w:hint="eastAsia" w:ascii="宋体" w:hAnsi="宋体"/>
                <w:color w:val="auto"/>
                <w:szCs w:val="21"/>
                <w:highlight w:val="none"/>
              </w:rPr>
              <w:t xml:space="preserve">第1.2（</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）项</w:t>
            </w:r>
            <w:r>
              <w:rPr>
                <w:color w:val="auto"/>
                <w:highlight w:val="none"/>
              </w:rPr>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lang w:eastAsia="zh-CN"/>
              </w:rPr>
              <w:t xml:space="preserve">联合体具体要求</w:t>
            </w:r>
            <w:r>
              <w:rPr>
                <w:color w:val="auto"/>
                <w:highlight w:val="none"/>
              </w:rPr>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0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hint="eastAsia" w:ascii="宋体" w:hAnsi="宋体" w:eastAsia="宋体" w:cs="Times New Roman"/>
                <w:color w:val="auto"/>
                <w:sz w:val="21"/>
                <w:szCs w:val="21"/>
                <w:highlight w:val="none"/>
              </w:rPr>
            </w:pPr>
            <w:r>
              <w:rPr>
                <w:rFonts w:hint="eastAsia" w:ascii="宋体" w:hAnsi="宋体"/>
                <w:color w:val="auto"/>
                <w:szCs w:val="21"/>
                <w:highlight w:val="none"/>
              </w:rPr>
              <w:t xml:space="preserve">第1.2（</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）项</w:t>
            </w:r>
            <w:r>
              <w:rPr>
                <w:color w:val="auto"/>
                <w:highlight w:val="none"/>
              </w:rPr>
            </w:r>
            <w:r/>
          </w:p>
        </w:tc>
        <w:tc>
          <w:tcPr>
            <w:tcW w:w="1742" w:type="dxa"/>
            <w:vAlign w:val="center"/>
            <w:textDirection w:val="lrTb"/>
            <w:noWrap w:val="false"/>
          </w:tcPr>
          <w:p>
            <w:pPr>
              <w:jc w:val="left"/>
              <w:rPr>
                <w:rFonts w:hint="eastAsia" w:ascii="宋体" w:hAnsi="宋体" w:eastAsia="宋体" w:cs="Times New Roman"/>
                <w:color w:val="auto"/>
                <w:sz w:val="21"/>
                <w:szCs w:val="21"/>
                <w:highlight w:val="none"/>
              </w:rPr>
            </w:pPr>
            <w:r>
              <w:rPr>
                <w:rFonts w:hint="eastAsia" w:ascii="宋体" w:hAnsi="宋体"/>
                <w:color w:val="auto"/>
                <w:szCs w:val="21"/>
                <w:highlight w:val="none"/>
              </w:rPr>
              <w:t xml:space="preserve">其他术语解释</w:t>
            </w:r>
            <w:r>
              <w:rPr>
                <w:color w:val="auto"/>
                <w:highlight w:val="none"/>
              </w:rPr>
            </w:r>
            <w:r/>
          </w:p>
        </w:tc>
        <w:tc>
          <w:tcPr>
            <w:tcW w:w="5170" w:type="dxa"/>
            <w:vAlign w:val="center"/>
            <w:textDirection w:val="lrTb"/>
            <w:noWrap w:val="false"/>
          </w:tcPr>
          <w:p>
            <w:pPr>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rPr>
                <w:color w:val="auto"/>
                <w:highlight w:val="none"/>
              </w:rPr>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hint="default" w:ascii="宋体" w:hAnsi="宋体" w:eastAsia="宋体"/>
                <w:color w:val="auto"/>
                <w:szCs w:val="21"/>
                <w:highlight w:val="none"/>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4.4款</w:t>
            </w:r>
            <w:r>
              <w:rPr>
                <w:color w:val="auto"/>
                <w:highlight w:val="none"/>
              </w:rPr>
            </w:r>
            <w:r/>
          </w:p>
        </w:tc>
        <w:tc>
          <w:tcPr>
            <w:tcW w:w="1742"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color w:val="auto"/>
                <w:szCs w:val="21"/>
                <w:highlight w:val="none"/>
                <w:lang w:eastAsia="zh-CN"/>
              </w:rPr>
              <w:t xml:space="preserve">履约验收中甲方提出异议或作出说明的期限</w:t>
            </w:r>
            <w:r>
              <w:rPr>
                <w:color w:val="auto"/>
                <w:highlight w:val="none"/>
              </w:rPr>
            </w:r>
            <w:r/>
          </w:p>
        </w:tc>
        <w:tc>
          <w:tcPr>
            <w:tcW w:w="5170" w:type="dxa"/>
            <w:vAlign w:val="center"/>
            <w:textDirection w:val="lrTb"/>
            <w:noWrap w:val="false"/>
          </w:tcPr>
          <w:p>
            <w:pPr>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rPr>
                <w:color w:val="auto"/>
                <w:highlight w:val="none"/>
              </w:rPr>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hint="eastAsia" w:ascii="宋体" w:hAnsi="宋体"/>
                <w:color w:val="auto"/>
                <w:szCs w:val="21"/>
                <w:highlight w:val="none"/>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4.6款</w:t>
            </w:r>
            <w:r>
              <w:rPr>
                <w:color w:val="auto"/>
                <w:highlight w:val="none"/>
              </w:rPr>
            </w:r>
            <w:r/>
          </w:p>
        </w:tc>
        <w:tc>
          <w:tcPr>
            <w:tcW w:w="1742"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color w:val="auto"/>
                <w:szCs w:val="21"/>
                <w:highlight w:val="none"/>
                <w:lang w:eastAsia="zh-CN"/>
              </w:rPr>
              <w:t xml:space="preserve">约定甲方承担的其他义务和责任</w:t>
            </w:r>
            <w:r>
              <w:rPr>
                <w:color w:val="auto"/>
                <w:highlight w:val="none"/>
              </w:rPr>
            </w:r>
            <w:r/>
          </w:p>
        </w:tc>
        <w:tc>
          <w:tcPr>
            <w:tcW w:w="5170" w:type="dxa"/>
            <w:vAlign w:val="center"/>
            <w:textDirection w:val="lrTb"/>
            <w:noWrap w:val="false"/>
          </w:tcPr>
          <w:p>
            <w:pPr>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rPr>
                <w:color w:val="auto"/>
                <w:highlight w:val="none"/>
              </w:rPr>
            </w:r>
            <w:r/>
          </w:p>
        </w:tc>
      </w:tr>
      <w:tr>
        <w:trPr>
          <w:jc w:val="cente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lang w:eastAsia="zh-CN"/>
              </w:rPr>
              <w:t xml:space="preserve">第二节</w:t>
            </w:r>
            <w:r>
              <w:rPr>
                <w:color w:val="auto"/>
                <w:highlight w:val="none"/>
              </w:rPr>
            </w:r>
            <w:r/>
          </w:p>
          <w:p>
            <w:pPr>
              <w:jc w:val="center"/>
              <w:rPr>
                <w:rFonts w:hint="default"/>
                <w:color w:val="auto"/>
                <w:highlight w:val="none"/>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5.4款</w:t>
            </w:r>
            <w:r>
              <w:rPr>
                <w:color w:val="auto"/>
                <w:highlight w:val="none"/>
              </w:rPr>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lang w:eastAsia="zh-CN"/>
              </w:rPr>
              <w:t xml:space="preserve">约定乙方承担的其他义务和责任</w:t>
            </w:r>
            <w:r>
              <w:rPr>
                <w:color w:val="auto"/>
                <w:highlight w:val="none"/>
              </w:rPr>
            </w:r>
            <w:r/>
          </w:p>
        </w:tc>
        <w:tc>
          <w:tcPr>
            <w:tcW w:w="5170" w:type="dxa"/>
            <w:vAlign w:val="center"/>
            <w:textDirection w:val="lrTb"/>
            <w:noWrap w:val="false"/>
          </w:tcPr>
          <w:p>
            <w:pPr>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rPr>
                <w:color w:val="auto"/>
                <w:highlight w:val="none"/>
              </w:rPr>
            </w:r>
            <w:r/>
          </w:p>
        </w:tc>
      </w:tr>
      <w:tr>
        <w:trPr>
          <w:jc w:val="cente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lang w:eastAsia="zh-CN"/>
              </w:rPr>
              <w:t xml:space="preserve">第二节</w:t>
            </w:r>
            <w:r>
              <w:rPr>
                <w:color w:val="auto"/>
                <w:highlight w:val="none"/>
              </w:rPr>
            </w:r>
            <w:r/>
          </w:p>
          <w:p>
            <w:pPr>
              <w:jc w:val="center"/>
              <w:rPr>
                <w:rFonts w:hint="eastAsia" w:ascii="宋体" w:hAnsi="宋体"/>
                <w:color w:val="auto"/>
                <w:szCs w:val="21"/>
                <w:highlight w:val="none"/>
              </w:rPr>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6.1款</w:t>
            </w:r>
            <w:r>
              <w:rPr>
                <w:color w:val="auto"/>
                <w:highlight w:val="none"/>
              </w:rPr>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lang w:eastAsia="zh-CN"/>
              </w:rPr>
              <w:t xml:space="preserve">履行合同义务的顺序</w:t>
            </w:r>
            <w:r>
              <w:rPr>
                <w:color w:val="auto"/>
                <w:highlight w:val="none"/>
              </w:rPr>
            </w:r>
            <w:r/>
          </w:p>
        </w:tc>
        <w:tc>
          <w:tcPr>
            <w:tcW w:w="5170" w:type="dxa"/>
            <w:vAlign w:val="center"/>
            <w:textDirection w:val="lrTb"/>
            <w:noWrap w:val="false"/>
          </w:tcPr>
          <w:p>
            <w:pPr>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rPr>
                <w:color w:val="auto"/>
                <w:highlight w:val="none"/>
              </w:rPr>
            </w:r>
            <w:r/>
          </w:p>
        </w:tc>
      </w:tr>
      <w:tr>
        <w:trPr>
          <w:jc w:val="center"/>
          <w:trHeight w:val="667"/>
        </w:trPr>
        <w:tc>
          <w:tcPr>
            <w:tcW w:w="1607" w:type="dxa"/>
            <w:vAlign w:val="center"/>
            <w:vMerge w:val="restart"/>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款</w:t>
            </w:r>
            <w:r>
              <w:rPr>
                <w:color w:val="auto"/>
                <w:highlight w:val="none"/>
              </w:rPr>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包装</w:t>
            </w:r>
            <w:r>
              <w:rPr>
                <w:rFonts w:hint="eastAsia" w:ascii="宋体" w:hAnsi="宋体"/>
                <w:color w:val="auto"/>
                <w:szCs w:val="21"/>
                <w:highlight w:val="none"/>
                <w:lang w:eastAsia="zh-CN"/>
              </w:rPr>
              <w:t xml:space="preserve">特殊要求</w:t>
            </w:r>
            <w:r>
              <w:rPr>
                <w:color w:val="auto"/>
                <w:highlight w:val="none"/>
              </w:rPr>
            </w:r>
            <w:r/>
          </w:p>
        </w:tc>
        <w:tc>
          <w:tcPr>
            <w:tcW w:w="5170" w:type="dxa"/>
            <w:vAlign w:val="center"/>
            <w:textDirection w:val="lrTb"/>
            <w:noWrap w:val="false"/>
          </w:tcPr>
          <w:p>
            <w:pPr>
              <w:rPr>
                <w:color w:val="auto"/>
                <w:highlight w:val="none"/>
              </w:rPr>
            </w:pPr>
            <w:r>
              <w:rPr>
                <w:color w:val="auto"/>
                <w:highlight w:val="none"/>
              </w:rPr>
            </w:r>
            <w:r>
              <w:rPr>
                <w:color w:val="auto"/>
                <w:highlight w:val="none"/>
              </w:rPr>
            </w:r>
            <w:r/>
          </w:p>
        </w:tc>
      </w:tr>
      <w:tr>
        <w:trPr>
          <w:jc w:val="cente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color w:val="auto"/>
                <w:szCs w:val="21"/>
                <w:highlight w:val="none"/>
                <w:lang w:eastAsia="zh-CN"/>
              </w:rPr>
              <w:t xml:space="preserve">指定现场</w:t>
            </w:r>
            <w:r>
              <w:rPr>
                <w:color w:val="auto"/>
                <w:highlight w:val="none"/>
              </w:rPr>
            </w:r>
            <w:r/>
          </w:p>
        </w:tc>
        <w:tc>
          <w:tcPr>
            <w:tcW w:w="5170" w:type="dxa"/>
            <w:vAlign w:val="center"/>
            <w:textDirection w:val="lrTb"/>
            <w:noWrap w:val="false"/>
          </w:tcPr>
          <w:p>
            <w:pPr>
              <w:rPr>
                <w:rFonts w:hint="eastAsia"/>
                <w:color w:val="auto"/>
                <w:highlight w:val="none"/>
              </w:rPr>
            </w:pPr>
            <w:r>
              <w:rPr>
                <w:rFonts w:hint="eastAsia"/>
                <w:color w:val="auto"/>
                <w:highlight w:val="none"/>
              </w:rPr>
            </w:r>
            <w:r>
              <w:rPr>
                <w:color w:val="auto"/>
                <w:highlight w:val="none"/>
              </w:rPr>
            </w:r>
            <w:r/>
          </w:p>
        </w:tc>
      </w:tr>
      <w:tr>
        <w:trPr>
          <w:jc w:val="center"/>
          <w:trHeight w:val="772"/>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款</w:t>
            </w:r>
            <w:r>
              <w:rPr>
                <w:color w:val="auto"/>
                <w:highlight w:val="none"/>
              </w:rPr>
            </w:r>
            <w:r/>
          </w:p>
        </w:tc>
        <w:tc>
          <w:tcPr>
            <w:tcW w:w="1742"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color w:val="auto"/>
                <w:szCs w:val="21"/>
                <w:highlight w:val="none"/>
                <w:lang w:eastAsia="zh-CN"/>
              </w:rPr>
              <w:t xml:space="preserve">运输特殊要求</w:t>
            </w:r>
            <w:r>
              <w:rPr>
                <w:color w:val="auto"/>
                <w:highlight w:val="none"/>
              </w:rPr>
            </w:r>
            <w:r/>
          </w:p>
        </w:tc>
        <w:tc>
          <w:tcPr>
            <w:tcW w:w="5170" w:type="dxa"/>
            <w:vAlign w:val="center"/>
            <w:textDirection w:val="lrTb"/>
            <w:noWrap w:val="false"/>
          </w:tcPr>
          <w:p>
            <w:pPr>
              <w:rPr>
                <w:rFonts w:hint="eastAsia"/>
                <w:color w:val="auto"/>
                <w:highlight w:val="none"/>
              </w:rPr>
            </w:pPr>
            <w:r>
              <w:rPr>
                <w:rFonts w:hint="eastAsia"/>
                <w:color w:val="auto"/>
                <w:highlight w:val="none"/>
              </w:rPr>
            </w:r>
            <w:r>
              <w:rPr>
                <w:color w:val="auto"/>
                <w:highlight w:val="none"/>
              </w:rPr>
            </w:r>
            <w:r/>
          </w:p>
        </w:tc>
      </w:tr>
      <w:tr>
        <w:trPr>
          <w:jc w:val="center"/>
          <w:trHeight w:val="66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款</w:t>
            </w:r>
            <w:r>
              <w:rPr>
                <w:color w:val="auto"/>
                <w:highlight w:val="none"/>
              </w:rPr>
            </w:r>
            <w:r/>
          </w:p>
        </w:tc>
        <w:tc>
          <w:tcPr>
            <w:tcW w:w="1742"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color w:val="auto"/>
                <w:szCs w:val="21"/>
                <w:highlight w:val="none"/>
                <w:lang w:eastAsia="zh-CN"/>
              </w:rPr>
              <w:t xml:space="preserve">保险要求</w:t>
            </w:r>
            <w:r>
              <w:rPr>
                <w:color w:val="auto"/>
                <w:highlight w:val="none"/>
              </w:rPr>
            </w:r>
            <w:r/>
          </w:p>
        </w:tc>
        <w:tc>
          <w:tcPr>
            <w:tcW w:w="5170" w:type="dxa"/>
            <w:vAlign w:val="center"/>
            <w:textDirection w:val="lrTb"/>
            <w:noWrap w:val="false"/>
          </w:tcPr>
          <w:p>
            <w:pPr>
              <w:rPr>
                <w:rFonts w:hint="eastAsia"/>
                <w:color w:val="auto"/>
                <w:highlight w:val="none"/>
              </w:rPr>
            </w:pPr>
            <w:r>
              <w:rPr>
                <w:rFonts w:hint="eastAsia"/>
                <w:color w:val="auto"/>
                <w:highlight w:val="none"/>
              </w:rPr>
            </w:r>
            <w:r>
              <w:rPr>
                <w:color w:val="auto"/>
                <w:highlight w:val="none"/>
              </w:rPr>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.2（1）项</w:t>
            </w:r>
            <w:r>
              <w:rPr>
                <w:color w:val="auto"/>
                <w:highlight w:val="none"/>
              </w:rPr>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质量保证期</w:t>
            </w:r>
            <w:r>
              <w:rPr>
                <w:color w:val="auto"/>
                <w:highlight w:val="none"/>
              </w:rPr>
            </w:r>
            <w:r/>
          </w:p>
        </w:tc>
        <w:tc>
          <w:tcPr>
            <w:tcW w:w="5170" w:type="dxa"/>
            <w:vAlign w:val="center"/>
            <w:textDirection w:val="lrTb"/>
            <w:noWrap w:val="false"/>
          </w:tcPr>
          <w:p>
            <w:pPr>
              <w:ind w:firstLine="420"/>
              <w:jc w:val="left"/>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.2（3）项</w:t>
            </w:r>
            <w:r>
              <w:rPr>
                <w:color w:val="auto"/>
                <w:highlight w:val="none"/>
              </w:rPr>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lang w:eastAsia="zh-CN"/>
              </w:rPr>
              <w:t xml:space="preserve">货物质量缺陷</w:t>
            </w:r>
            <w:r>
              <w:rPr>
                <w:color w:val="auto"/>
                <w:highlight w:val="none"/>
              </w:rPr>
            </w:r>
            <w:r/>
          </w:p>
          <w:p>
            <w:pPr>
              <w:jc w:val="left"/>
              <w:rPr>
                <w:rFonts w:ascii="宋体" w:hAnsi="宋体"/>
                <w:color w:val="auto"/>
                <w:szCs w:val="21"/>
                <w:highlight w:val="none"/>
              </w:rPr>
            </w:pPr>
            <w:r>
              <w:rPr>
                <w:rFonts w:hint="eastAsia" w:ascii="宋体" w:hAnsi="宋体"/>
                <w:color w:val="auto"/>
                <w:szCs w:val="21"/>
                <w:highlight w:val="none"/>
              </w:rPr>
              <w:t xml:space="preserve">响应时间</w:t>
            </w:r>
            <w:r>
              <w:rPr>
                <w:color w:val="auto"/>
                <w:highlight w:val="none"/>
              </w:rPr>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736"/>
        </w:trPr>
        <w:tc>
          <w:tcPr>
            <w:tcW w:w="160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第二节</w:t>
            </w:r>
            <w:r>
              <w:rPr>
                <w:color w:val="auto"/>
                <w:highlight w:val="none"/>
              </w:rPr>
            </w:r>
            <w:r/>
          </w:p>
          <w:p>
            <w:pPr>
              <w:pStyle w:val="1302"/>
              <w:ind w:firstLine="0"/>
              <w:jc w:val="center"/>
              <w:rPr>
                <w:rFonts w:hint="default"/>
                <w:color w:val="auto"/>
                <w:highlight w:val="none"/>
              </w:rPr>
            </w:pPr>
            <w:r>
              <w:rPr>
                <w:rFonts w:hint="eastAsia" w:ascii="宋体" w:hAnsi="宋体" w:eastAsia="宋体" w:cs="宋体"/>
                <w:color w:val="auto"/>
                <w:szCs w:val="21"/>
                <w:highlight w:val="none"/>
                <w:lang w:val="en-US" w:eastAsia="zh-CN"/>
              </w:rPr>
              <w:t xml:space="preserve">第11.1款</w:t>
            </w:r>
            <w:r>
              <w:rPr>
                <w:color w:val="auto"/>
                <w:highlight w:val="none"/>
              </w:rPr>
            </w:r>
            <w:r/>
          </w:p>
        </w:tc>
        <w:tc>
          <w:tcPr>
            <w:tcW w:w="1742" w:type="dxa"/>
            <w:vAlign w:val="center"/>
            <w:textDirection w:val="lrTb"/>
            <w:noWrap w:val="false"/>
          </w:tcPr>
          <w:p>
            <w:pPr>
              <w:jc w:val="both"/>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其他应当保密的信息</w:t>
            </w:r>
            <w:r>
              <w:rPr>
                <w:color w:val="auto"/>
                <w:highlight w:val="none"/>
              </w:rPr>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97"/>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.2款</w:t>
            </w:r>
            <w:r>
              <w:rPr>
                <w:color w:val="auto"/>
                <w:highlight w:val="none"/>
              </w:rPr>
            </w:r>
            <w:r/>
          </w:p>
        </w:tc>
        <w:tc>
          <w:tcPr>
            <w:tcW w:w="1742" w:type="dxa"/>
            <w:vAlign w:val="center"/>
            <w:textDirection w:val="lrTb"/>
            <w:noWrap w:val="false"/>
          </w:tcPr>
          <w:p>
            <w:pPr>
              <w:jc w:val="left"/>
              <w:rPr>
                <w:rFonts w:hint="eastAsia" w:ascii="宋体" w:hAnsi="宋体" w:eastAsia="宋体"/>
                <w:color w:val="auto"/>
                <w:szCs w:val="21"/>
                <w:highlight w:val="none"/>
              </w:rPr>
            </w:pPr>
            <w:r>
              <w:rPr>
                <w:rFonts w:hint="eastAsia" w:ascii="宋体" w:hAnsi="宋体"/>
                <w:color w:val="auto"/>
                <w:szCs w:val="21"/>
                <w:highlight w:val="none"/>
              </w:rPr>
              <w:t xml:space="preserve">合同价款支付</w:t>
            </w:r>
            <w:r>
              <w:rPr>
                <w:rFonts w:hint="eastAsia" w:ascii="宋体" w:hAnsi="宋体"/>
                <w:color w:val="auto"/>
                <w:szCs w:val="21"/>
                <w:highlight w:val="none"/>
                <w:lang w:eastAsia="zh-CN"/>
              </w:rPr>
              <w:t xml:space="preserve">时间</w:t>
            </w:r>
            <w:r>
              <w:rPr>
                <w:color w:val="auto"/>
                <w:highlight w:val="none"/>
              </w:rPr>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697"/>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13.2</w:t>
            </w:r>
            <w:r>
              <w:rPr>
                <w:rFonts w:hint="eastAsia" w:ascii="宋体" w:hAnsi="宋体"/>
                <w:color w:val="auto"/>
                <w:szCs w:val="21"/>
                <w:highlight w:val="none"/>
              </w:rPr>
              <w:t xml:space="preserve">款</w:t>
            </w:r>
            <w:r>
              <w:rPr>
                <w:color w:val="auto"/>
                <w:highlight w:val="none"/>
              </w:rPr>
            </w:r>
            <w:r/>
          </w:p>
        </w:tc>
        <w:tc>
          <w:tcPr>
            <w:tcW w:w="1742" w:type="dxa"/>
            <w:vAlign w:val="center"/>
            <w:textDirection w:val="lrTb"/>
            <w:noWrap w:val="false"/>
          </w:tcPr>
          <w:p>
            <w:pPr>
              <w:jc w:val="left"/>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履约保证金不予退还的情形</w:t>
            </w:r>
            <w:r>
              <w:rPr>
                <w:color w:val="auto"/>
                <w:highlight w:val="none"/>
              </w:rPr>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736"/>
        </w:trPr>
        <w:tc>
          <w:tcPr>
            <w:tcW w:w="1607"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hint="eastAsia"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13.3</w:t>
            </w:r>
            <w:r>
              <w:rPr>
                <w:rFonts w:hint="eastAsia" w:ascii="宋体" w:hAnsi="宋体"/>
                <w:color w:val="auto"/>
                <w:szCs w:val="21"/>
                <w:highlight w:val="none"/>
              </w:rPr>
              <w:t xml:space="preserve">款</w:t>
            </w:r>
            <w:r>
              <w:rPr>
                <w:color w:val="auto"/>
                <w:highlight w:val="none"/>
              </w:rPr>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履约保证金退还时间及</w:t>
            </w:r>
            <w:r>
              <w:rPr>
                <w:rFonts w:hint="eastAsia" w:ascii="宋体" w:hAnsi="宋体"/>
                <w:color w:val="auto"/>
                <w:szCs w:val="21"/>
                <w:highlight w:val="none"/>
                <w:lang w:eastAsia="zh-CN"/>
              </w:rPr>
              <w:t xml:space="preserve">逾期退还的</w:t>
            </w:r>
            <w:r>
              <w:rPr>
                <w:rFonts w:hint="eastAsia" w:ascii="宋体" w:hAnsi="宋体"/>
                <w:color w:val="auto"/>
                <w:szCs w:val="21"/>
                <w:highlight w:val="none"/>
              </w:rPr>
              <w:t xml:space="preserve">违约金</w:t>
            </w:r>
            <w:r>
              <w:rPr>
                <w:color w:val="auto"/>
                <w:highlight w:val="none"/>
              </w:rPr>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7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hint="eastAsia"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）项</w:t>
            </w:r>
            <w:r>
              <w:rPr>
                <w:color w:val="auto"/>
                <w:highlight w:val="none"/>
              </w:rPr>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运行监督、维修期限</w:t>
            </w:r>
            <w:r>
              <w:rPr>
                <w:color w:val="auto"/>
                <w:highlight w:val="none"/>
              </w:rPr>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284"/>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hint="eastAsia"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）项</w:t>
            </w:r>
            <w:r>
              <w:rPr>
                <w:color w:val="auto"/>
                <w:highlight w:val="none"/>
              </w:rPr>
            </w:r>
            <w:r/>
          </w:p>
        </w:tc>
        <w:tc>
          <w:tcPr>
            <w:tcW w:w="1742" w:type="dxa"/>
            <w:vAlign w:val="center"/>
            <w:textDirection w:val="lrTb"/>
            <w:noWrap w:val="false"/>
          </w:tcPr>
          <w:p>
            <w:pPr>
              <w:jc w:val="left"/>
              <w:rPr>
                <w:rFonts w:hint="default" w:ascii="宋体" w:hAnsi="宋体" w:eastAsia="宋体"/>
                <w:color w:val="auto"/>
                <w:szCs w:val="21"/>
                <w:highlight w:val="none"/>
              </w:rPr>
            </w:pPr>
            <w:r>
              <w:rPr>
                <w:rFonts w:hint="eastAsia" w:ascii="宋体" w:hAnsi="宋体"/>
                <w:color w:val="auto"/>
                <w:szCs w:val="21"/>
                <w:highlight w:val="none"/>
                <w:lang w:val="en-US" w:eastAsia="zh-CN"/>
              </w:rPr>
              <w:t xml:space="preserve">货物回收的约定</w:t>
            </w:r>
            <w:r>
              <w:rPr>
                <w:color w:val="auto"/>
                <w:highlight w:val="none"/>
              </w:rPr>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）项</w:t>
            </w:r>
            <w:r>
              <w:rPr>
                <w:color w:val="auto"/>
                <w:highlight w:val="none"/>
              </w:rPr>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乙方提供的其他服务</w:t>
            </w:r>
            <w:r>
              <w:rPr>
                <w:color w:val="auto"/>
                <w:highlight w:val="none"/>
              </w:rPr>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hint="default" w:ascii="宋体" w:hAnsi="宋体" w:eastAsia="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1款</w:t>
            </w:r>
            <w:r>
              <w:rPr>
                <w:color w:val="auto"/>
                <w:highlight w:val="none"/>
              </w:rPr>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lang w:eastAsia="zh-CN"/>
              </w:rPr>
              <w:t xml:space="preserve">修理、重做、更换相关具体规定</w:t>
            </w:r>
            <w:r>
              <w:rPr>
                <w:color w:val="auto"/>
                <w:highlight w:val="none"/>
              </w:rPr>
            </w:r>
            <w:r/>
          </w:p>
        </w:tc>
        <w:tc>
          <w:tcPr>
            <w:tcW w:w="5170" w:type="dxa"/>
            <w:vAlign w:val="center"/>
            <w:textDirection w:val="lrTb"/>
            <w:noWrap w:val="false"/>
          </w:tcPr>
          <w:p>
            <w:pPr>
              <w:jc w:val="left"/>
              <w:rPr>
                <w:rFonts w:ascii="宋体" w:hAnsi="宋体"/>
                <w:color w:val="auto"/>
                <w:szCs w:val="21"/>
                <w:highlight w:val="none"/>
              </w:rPr>
            </w:pPr>
            <w:r>
              <w:rPr>
                <w:rFonts w:ascii="宋体" w:hAnsi="宋体"/>
                <w:color w:val="auto"/>
                <w:szCs w:val="21"/>
                <w:highlight w:val="none"/>
              </w:rPr>
            </w:r>
            <w:r>
              <w:rPr>
                <w:color w:val="auto"/>
                <w:highlight w:val="none"/>
              </w:rPr>
            </w:r>
            <w:r/>
          </w:p>
        </w:tc>
      </w:tr>
      <w:tr>
        <w:trPr>
          <w:jc w:val="center"/>
          <w:trHeight w:val="736"/>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.2（2）项</w:t>
            </w:r>
            <w:r>
              <w:rPr>
                <w:color w:val="auto"/>
                <w:highlight w:val="none"/>
              </w:rPr>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迟延交货赔偿费</w:t>
            </w:r>
            <w:r>
              <w:rPr>
                <w:color w:val="auto"/>
                <w:highlight w:val="none"/>
              </w:rPr>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rPr>
                <w:color w:val="auto"/>
                <w:highlight w:val="none"/>
              </w:rPr>
            </w:r>
            <w:r/>
          </w:p>
        </w:tc>
      </w:tr>
      <w:tr>
        <w:trPr>
          <w:jc w:val="center"/>
          <w:trHeight w:val="691"/>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hint="eastAsia"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3款</w:t>
            </w:r>
            <w:r>
              <w:rPr>
                <w:color w:val="auto"/>
                <w:highlight w:val="none"/>
              </w:rPr>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逾期付款利息</w:t>
            </w:r>
            <w:r>
              <w:rPr>
                <w:color w:val="auto"/>
                <w:highlight w:val="none"/>
              </w:rPr>
            </w:r>
            <w:r/>
          </w:p>
        </w:tc>
        <w:tc>
          <w:tcPr>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rPr>
                <w:color w:val="auto"/>
                <w:highlight w:val="none"/>
              </w:rPr>
            </w:r>
            <w:r/>
          </w:p>
        </w:tc>
      </w:tr>
      <w:tr>
        <w:trPr>
          <w:jc w:val="center"/>
          <w:trHeight w:val="76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ascii="宋体" w:hAnsi="宋体"/>
                <w:color w:val="auto"/>
                <w:szCs w:val="21"/>
                <w:highlight w:val="none"/>
              </w:rPr>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款</w:t>
            </w:r>
            <w:r>
              <w:rPr>
                <w:color w:val="auto"/>
                <w:highlight w:val="none"/>
              </w:rPr>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其他违约责任</w:t>
            </w:r>
            <w:r>
              <w:rPr>
                <w:color w:val="auto"/>
                <w:highlight w:val="none"/>
              </w:rPr>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auto"/>
                <w:szCs w:val="21"/>
                <w:highlight w:val="none"/>
                <w:u w:val="single"/>
              </w:rPr>
            </w:pPr>
            <w:r>
              <w:rPr>
                <w:rFonts w:ascii="宋体" w:hAnsi="宋体"/>
                <w:color w:val="auto"/>
                <w:szCs w:val="21"/>
                <w:highlight w:val="none"/>
                <w:u w:val="single"/>
              </w:rPr>
            </w:r>
            <w:r>
              <w:rPr>
                <w:color w:val="auto"/>
                <w:highlight w:val="none"/>
              </w:rPr>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ascii="宋体" w:hAnsi="宋体"/>
                <w:color w:val="auto"/>
                <w:szCs w:val="21"/>
                <w:highlight w:val="none"/>
              </w:rPr>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19</w:t>
            </w: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款</w:t>
            </w:r>
            <w:r>
              <w:rPr>
                <w:color w:val="auto"/>
                <w:highlight w:val="none"/>
              </w:rPr>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lang w:val="en-US" w:eastAsia="zh-CN"/>
              </w:rPr>
              <w:t xml:space="preserve">解决争议的方法</w:t>
            </w:r>
            <w:r>
              <w:rPr>
                <w:color w:val="auto"/>
                <w:highlight w:val="none"/>
              </w:rPr>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种方式解决：</w:t>
            </w:r>
            <w:r>
              <w:rPr>
                <w:color w:val="auto"/>
                <w:highlight w:val="none"/>
              </w:rPr>
            </w:r>
            <w:r/>
          </w:p>
          <w:p>
            <w:pPr>
              <w:jc w:val="left"/>
              <w:spacing w:line="400" w:lineRule="exac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rPr>
                <w:color w:val="auto"/>
                <w:highlight w:val="none"/>
              </w:rPr>
            </w:r>
            <w:r/>
          </w:p>
          <w:p>
            <w:pPr>
              <w:ind w:firstLine="0"/>
              <w:jc w:val="left"/>
              <w:rPr>
                <w:rFonts w:ascii="宋体" w:hAnsi="宋体"/>
                <w:color w:val="auto"/>
                <w:szCs w:val="21"/>
                <w:highlight w:val="none"/>
                <w:u w:val="single"/>
              </w:rPr>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人民法院起诉。</w:t>
            </w:r>
            <w:r>
              <w:rPr>
                <w:color w:val="auto"/>
                <w:highlight w:val="none"/>
              </w:rPr>
            </w:r>
            <w:r/>
          </w:p>
        </w:tc>
      </w:tr>
      <w:tr>
        <w:trPr>
          <w:jc w:val="center"/>
          <w:trHeight w:val="770"/>
        </w:trPr>
        <w:tc>
          <w:tcPr>
            <w:tcW w:w="160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第二节</w:t>
            </w:r>
            <w:r>
              <w:rPr>
                <w:color w:val="auto"/>
                <w:highlight w:val="none"/>
              </w:rPr>
            </w:r>
            <w:r/>
          </w:p>
          <w:p>
            <w:pPr>
              <w:jc w:val="center"/>
              <w:rPr>
                <w:rFonts w:ascii="宋体" w:hAnsi="宋体"/>
                <w:color w:val="auto"/>
                <w:szCs w:val="21"/>
                <w:highlight w:val="none"/>
              </w:rPr>
            </w:pPr>
            <w:r>
              <w:rPr>
                <w:rFonts w:hint="eastAsia" w:ascii="宋体" w:hAnsi="宋体"/>
                <w:color w:val="auto"/>
                <w:szCs w:val="21"/>
                <w:highlight w:val="none"/>
              </w:rPr>
              <w:t xml:space="preserve">第2</w:t>
            </w:r>
            <w:r>
              <w:rPr>
                <w:rFonts w:hint="eastAsia" w:ascii="宋体" w:hAnsi="宋体"/>
                <w:color w:val="auto"/>
                <w:szCs w:val="21"/>
                <w:highlight w:val="none"/>
                <w:lang w:val="en-US" w:eastAsia="zh-CN"/>
              </w:rPr>
              <w:t xml:space="preserve">3.1</w:t>
            </w:r>
            <w:r>
              <w:rPr>
                <w:rFonts w:hint="eastAsia" w:ascii="宋体" w:hAnsi="宋体"/>
                <w:color w:val="auto"/>
                <w:szCs w:val="21"/>
                <w:highlight w:val="none"/>
                <w:lang w:eastAsia="zh-CN"/>
              </w:rPr>
              <w:t xml:space="preserve">款</w:t>
            </w:r>
            <w:r>
              <w:rPr>
                <w:color w:val="auto"/>
                <w:highlight w:val="none"/>
              </w:rPr>
            </w:r>
            <w:r/>
          </w:p>
        </w:tc>
        <w:tc>
          <w:tcPr>
            <w:tcW w:w="1742" w:type="dxa"/>
            <w:vAlign w:val="center"/>
            <w:textDirection w:val="lrTb"/>
            <w:noWrap w:val="false"/>
          </w:tcPr>
          <w:p>
            <w:pPr>
              <w:jc w:val="left"/>
              <w:rPr>
                <w:rFonts w:ascii="宋体" w:hAnsi="宋体"/>
                <w:color w:val="auto"/>
                <w:szCs w:val="21"/>
                <w:highlight w:val="none"/>
              </w:rPr>
            </w:pPr>
            <w:r>
              <w:rPr>
                <w:rFonts w:hint="eastAsia" w:ascii="宋体" w:hAnsi="宋体"/>
                <w:bCs/>
                <w:color w:val="auto"/>
                <w:szCs w:val="21"/>
                <w:highlight w:val="none"/>
                <w:lang w:eastAsia="zh-CN"/>
              </w:rPr>
              <w:t xml:space="preserve">其他专用条款</w:t>
            </w:r>
            <w:r>
              <w:rPr>
                <w:color w:val="auto"/>
                <w:highlight w:val="none"/>
              </w:rPr>
            </w:r>
            <w:r/>
          </w:p>
        </w:tc>
        <w:tc>
          <w:tcPr>
            <w:tcW w:w="5170" w:type="dxa"/>
            <w:vAlign w:val="center"/>
            <w:textDirection w:val="lrTb"/>
            <w:noWrap w:val="false"/>
          </w:tcPr>
          <w:p>
            <w:pPr>
              <w:jc w:val="left"/>
              <w:rPr>
                <w:rFonts w:hint="default" w:ascii="宋体" w:hAnsi="宋体" w:eastAsia="宋体"/>
                <w:color w:val="auto"/>
                <w:szCs w:val="21"/>
                <w:highlight w:val="none"/>
              </w:rPr>
            </w:pPr>
            <w:r>
              <w:rPr>
                <w:rFonts w:hint="default" w:ascii="宋体" w:hAnsi="宋体" w:eastAsia="宋体"/>
                <w:color w:val="auto"/>
                <w:szCs w:val="21"/>
                <w:highlight w:val="none"/>
              </w:rPr>
            </w:r>
            <w:r>
              <w:rPr>
                <w:color w:val="auto"/>
                <w:highlight w:val="none"/>
              </w:rPr>
            </w:r>
            <w:r/>
          </w:p>
        </w:tc>
      </w:tr>
    </w:tbl>
    <w:p>
      <w:pPr>
        <w:rPr>
          <w:color w:val="auto"/>
          <w:highlight w:val="none"/>
        </w:rPr>
      </w:pPr>
      <w:r>
        <w:rPr>
          <w:color w:val="auto"/>
          <w:highlight w:val="none"/>
        </w:rPr>
      </w:r>
      <w:r>
        <w:rPr>
          <w:color w:val="auto"/>
          <w:highlight w:val="none"/>
        </w:rPr>
      </w:r>
      <w:r/>
    </w:p>
    <w:p>
      <w:pPr>
        <w:rPr>
          <w:color w:val="auto"/>
          <w:highlight w:val="none"/>
        </w:rPr>
      </w:pPr>
      <w:r>
        <w:rPr>
          <w:rStyle w:val="1178"/>
          <w:rFonts w:hint="eastAsia"/>
          <w:color w:val="auto"/>
          <w:highlight w:val="none"/>
        </w:rPr>
        <w:br w:type="page" w:clear="all"/>
      </w:r>
      <w:r>
        <w:rPr>
          <w:color w:val="auto"/>
          <w:highlight w:val="none"/>
        </w:rPr>
      </w:r>
      <w:r/>
    </w:p>
    <w:p>
      <w:pPr>
        <w:rPr>
          <w:rFonts w:ascii="宋体" w:hAnsi="宋体" w:cs="宋体"/>
          <w:color w:val="auto"/>
          <w:sz w:val="22"/>
          <w:highlight w:val="none"/>
        </w:rPr>
      </w:pPr>
      <w:r>
        <w:rPr>
          <w:rFonts w:ascii="宋体" w:hAnsi="宋体" w:cs="宋体"/>
          <w:color w:val="auto"/>
          <w:sz w:val="22"/>
          <w:highlight w:val="none"/>
        </w:rPr>
      </w:r>
      <w:r>
        <w:rPr>
          <w:color w:val="auto"/>
          <w:highlight w:val="none"/>
        </w:rPr>
      </w:r>
      <w:r/>
    </w:p>
    <w:p>
      <w:pPr>
        <w:ind w:firstLine="440"/>
        <w:jc w:val="left"/>
        <w:spacing w:line="440" w:lineRule="exact"/>
        <w:rPr>
          <w:rFonts w:ascii="宋体" w:hAnsi="宋体" w:cs="宋体"/>
          <w:b/>
          <w:bCs/>
          <w:color w:val="auto"/>
          <w:sz w:val="22"/>
          <w:highlight w:val="none"/>
        </w:rPr>
      </w:pPr>
      <w:r>
        <w:rPr>
          <w:rFonts w:hint="eastAsia" w:ascii="宋体" w:hAnsi="宋体" w:cs="宋体"/>
          <w:b/>
          <w:bCs/>
          <w:color w:val="auto"/>
          <w:sz w:val="22"/>
          <w:highlight w:val="none"/>
        </w:rPr>
        <w:t xml:space="preserve">友情提醒：采购人与中标、成交供应商应当在中标、成交通知书发出之日起三十日内，按照采购文件确定的事项签订政府采购合同。</w:t>
      </w:r>
      <w:r>
        <w:rPr>
          <w:color w:val="auto"/>
          <w:highlight w:val="none"/>
        </w:rPr>
      </w:r>
      <w:r/>
    </w:p>
    <w:p>
      <w:pPr>
        <w:ind w:firstLine="440"/>
        <w:jc w:val="left"/>
        <w:spacing w:line="440" w:lineRule="exact"/>
        <w:rPr>
          <w:rFonts w:ascii="宋体" w:hAnsi="宋体" w:cs="宋体"/>
          <w:b/>
          <w:bCs/>
          <w:color w:val="auto"/>
          <w:sz w:val="24"/>
          <w:highlight w:val="none"/>
        </w:rPr>
      </w:pPr>
      <w:r>
        <w:rPr>
          <w:rFonts w:hint="eastAsia" w:ascii="宋体" w:hAnsi="宋体" w:cs="宋体"/>
          <w:b/>
          <w:bCs/>
          <w:color w:val="auto"/>
          <w:sz w:val="22"/>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auto"/>
          <w:highlight w:val="none"/>
        </w:rPr>
      </w:r>
      <w:r/>
    </w:p>
    <w:p>
      <w:pPr>
        <w:ind w:firstLine="643"/>
        <w:rPr>
          <w:rStyle w:val="1178"/>
          <w:color w:val="auto"/>
          <w:highlight w:val="none"/>
        </w:rPr>
      </w:pPr>
      <w:r>
        <w:rPr>
          <w:rStyle w:val="1178"/>
          <w:rFonts w:hint="eastAsia"/>
          <w:color w:val="auto"/>
          <w:highlight w:val="none"/>
        </w:rPr>
        <w:br w:type="page" w:clear="all"/>
      </w:r>
      <w:r>
        <w:rPr>
          <w:color w:val="auto"/>
          <w:highlight w:val="none"/>
        </w:rPr>
      </w:r>
      <w:r/>
    </w:p>
    <w:p>
      <w:pPr>
        <w:jc w:val="center"/>
        <w:rPr>
          <w:rStyle w:val="1178"/>
          <w:color w:val="auto"/>
          <w:highlight w:val="none"/>
        </w:rPr>
        <w:outlineLvl w:val="0"/>
      </w:pPr>
      <w:r>
        <w:rPr>
          <w:color w:val="auto"/>
          <w:highlight w:val="none"/>
        </w:rPr>
      </w:r>
      <w:bookmarkStart w:id="209" w:name="_Toc16428"/>
      <w:r>
        <w:rPr>
          <w:rStyle w:val="1178"/>
          <w:rFonts w:hint="eastAsia"/>
          <w:color w:val="auto"/>
          <w:highlight w:val="none"/>
        </w:rPr>
        <w:t xml:space="preserve">第五章 </w:t>
      </w:r>
      <w:r>
        <w:rPr>
          <w:rStyle w:val="1178"/>
          <w:color w:val="auto"/>
          <w:highlight w:val="none"/>
        </w:rPr>
        <w:t xml:space="preserve">项目需求</w:t>
      </w:r>
      <w:bookmarkEnd w:id="209"/>
      <w:r>
        <w:rPr>
          <w:color w:val="auto"/>
          <w:highlight w:val="none"/>
        </w:rPr>
      </w:r>
      <w:r/>
    </w:p>
    <w:p>
      <w:pPr>
        <w:pStyle w:val="1036"/>
        <w:ind w:firstLine="0"/>
        <w:rPr>
          <w:color w:val="auto"/>
          <w:highlight w:val="none"/>
        </w:rPr>
      </w:pPr>
      <w:r>
        <w:rPr>
          <w:color w:val="auto"/>
          <w:highlight w:val="none"/>
        </w:rPr>
      </w:r>
      <w:r>
        <w:rPr>
          <w:color w:val="auto"/>
          <w:highlight w:val="none"/>
        </w:rPr>
      </w:r>
      <w:r/>
    </w:p>
    <w:p>
      <w:pPr>
        <w:pStyle w:val="1036"/>
        <w:ind w:firstLine="0"/>
        <w:rPr>
          <w:color w:val="auto"/>
          <w:highlight w:val="none"/>
        </w:rPr>
      </w:pPr>
      <w:r>
        <w:rPr>
          <w:color w:val="auto"/>
          <w:highlight w:val="none"/>
        </w:rPr>
      </w:r>
      <w:r>
        <w:rPr>
          <w:color w:val="auto"/>
          <w:highlight w:val="none"/>
        </w:rPr>
      </w:r>
      <w:r/>
    </w:p>
    <w:p>
      <w:pPr>
        <w:pStyle w:val="935"/>
        <w:numPr>
          <w:ilvl w:val="0"/>
          <w:numId w:val="11"/>
        </w:numPr>
        <w:rPr>
          <w:rFonts w:hint="eastAsia" w:asciiTheme="minorEastAsia" w:hAnsiTheme="minorEastAsia" w:eastAsiaTheme="minorEastAsia" w:cstheme="minorEastAsia"/>
          <w:b/>
          <w:bCs/>
          <w:color w:val="auto"/>
          <w:sz w:val="24"/>
          <w:szCs w:val="24"/>
          <w:highlight w:val="none"/>
        </w:rPr>
      </w:pPr>
      <w:r>
        <w:rPr>
          <w:color w:val="auto"/>
          <w:highlight w:val="none"/>
        </w:rPr>
      </w:r>
      <w:bookmarkStart w:id="210" w:name="_Toc23002"/>
      <w:r>
        <w:rPr>
          <w:rFonts w:hint="eastAsia" w:asciiTheme="minorEastAsia" w:hAnsiTheme="minorEastAsia" w:eastAsiaTheme="minorEastAsia" w:cstheme="minorEastAsia"/>
          <w:b/>
          <w:bCs/>
          <w:color w:val="auto"/>
          <w:sz w:val="24"/>
          <w:szCs w:val="24"/>
          <w:highlight w:val="none"/>
        </w:rPr>
        <w:t xml:space="preserve">概况</w:t>
      </w:r>
      <w:r>
        <w:rPr>
          <w:color w:val="auto"/>
          <w:highlight w:val="none"/>
        </w:rPr>
      </w:r>
      <w:r/>
    </w:p>
    <w:p>
      <w:pPr>
        <w:ind w:firstLine="420"/>
        <w:keepLines w:val="0"/>
        <w:keepNext w:val="0"/>
        <w:pageBreakBefore w:val="0"/>
        <w:spacing w:line="440" w:lineRule="exact"/>
        <w:widowControl w:val="off"/>
        <w:rPr>
          <w:color w:val="auto"/>
          <w:highlight w:val="none"/>
        </w:rPr>
      </w:pPr>
      <w:r>
        <w:rPr>
          <w:color w:val="auto"/>
          <w:highlight w:val="none"/>
        </w:rPr>
        <w:t xml:space="preserve">手术室管理对医院管理至关重要，当前人员及衣鞋管理存在诸多短板，现需采购一套融合物联网、RFID、人脸识别等技术的手术行为管理系统，该系统</w:t>
      </w:r>
      <w:r>
        <w:rPr>
          <w:rFonts w:hint="eastAsia"/>
          <w:color w:val="auto"/>
          <w:highlight w:val="none"/>
          <w:lang w:eastAsia="zh-CN"/>
        </w:rPr>
        <w:t xml:space="preserve">须具备</w:t>
      </w:r>
      <w:r>
        <w:rPr>
          <w:color w:val="auto"/>
          <w:highlight w:val="none"/>
        </w:rPr>
        <w:t xml:space="preserve">人员、衣鞋等智能化管理功能，且能对接手术室临床业务流程，以此保障患者安全与运营效率。</w:t>
      </w:r>
      <w:r>
        <w:rPr>
          <w:color w:val="auto"/>
          <w:highlight w:val="none"/>
        </w:rPr>
      </w:r>
      <w:r/>
    </w:p>
    <w:p>
      <w:pPr>
        <w:pStyle w:val="935"/>
        <w:numPr>
          <w:ilvl w:val="0"/>
          <w:numId w:val="11"/>
        </w:num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配置清单</w:t>
      </w:r>
      <w:r>
        <w:rPr>
          <w:color w:val="auto"/>
          <w:highlight w:val="none"/>
        </w:rPr>
      </w:r>
      <w:r/>
    </w:p>
    <w:tbl>
      <w:tblPr>
        <w:tblStyle w:val="971"/>
        <w:tblW w:w="0" w:type="auto"/>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458"/>
        <w:gridCol w:w="3086"/>
        <w:gridCol w:w="530"/>
        <w:gridCol w:w="636"/>
        <w:gridCol w:w="3802"/>
      </w:tblGrid>
      <w:tr>
        <w:trPr/>
        <w:tc>
          <w:tcPr>
            <w:shd w:val="clear" w:color="auto" w:fill="auto"/>
            <w:tcW w:w="689" w:type="dxa"/>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类别</w:t>
            </w:r>
            <w:r>
              <w:rPr>
                <w:color w:val="auto"/>
                <w:highlight w:val="none"/>
              </w:rPr>
            </w:r>
            <w:r/>
          </w:p>
        </w:tc>
        <w:tc>
          <w:tcPr>
            <w:shd w:val="clear" w:color="auto" w:fill="auto"/>
            <w:tcW w:w="458" w:type="dxa"/>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序号</w:t>
            </w:r>
            <w:r>
              <w:rPr>
                <w:color w:val="auto"/>
                <w:highlight w:val="none"/>
              </w:rPr>
            </w:r>
            <w:r/>
          </w:p>
        </w:tc>
        <w:tc>
          <w:tcPr>
            <w:shd w:val="clear" w:color="auto" w:fill="auto"/>
            <w:tcW w:w="3086" w:type="dxa"/>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设备名称</w:t>
            </w:r>
            <w:r>
              <w:rPr>
                <w:color w:val="auto"/>
                <w:highlight w:val="none"/>
              </w:rPr>
            </w:r>
            <w:r/>
          </w:p>
        </w:tc>
        <w:tc>
          <w:tcPr>
            <w:shd w:val="clear" w:color="auto" w:fill="auto"/>
            <w:tcW w:w="530" w:type="dxa"/>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单位</w:t>
            </w:r>
            <w:r>
              <w:rPr>
                <w:color w:val="auto"/>
                <w:highlight w:val="none"/>
              </w:rPr>
            </w:r>
            <w:r/>
          </w:p>
        </w:tc>
        <w:tc>
          <w:tcPr>
            <w:shd w:val="clear" w:color="auto" w:fill="ffffff"/>
            <w:tcW w:w="636" w:type="dxa"/>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数量</w:t>
            </w:r>
            <w:r>
              <w:rPr>
                <w:color w:val="auto"/>
                <w:highlight w:val="none"/>
              </w:rPr>
            </w:r>
            <w:r/>
          </w:p>
        </w:tc>
        <w:tc>
          <w:tcPr>
            <w:shd w:val="clear" w:color="auto" w:fill="auto"/>
            <w:tcW w:w="3802"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rPr>
                <w:color w:val="auto"/>
                <w:highlight w:val="none"/>
              </w:rPr>
            </w:r>
            <w:r/>
          </w:p>
        </w:tc>
      </w:tr>
      <w:tr>
        <w:trPr>
          <w:trHeight w:val="412"/>
        </w:trPr>
        <w:tc>
          <w:tcPr>
            <w:tcW w:w="689"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系统硬件</w:t>
            </w:r>
            <w:r>
              <w:rPr>
                <w:color w:val="auto"/>
                <w:highlight w:val="none"/>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智能发鞋机</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129双/台</w:t>
            </w:r>
            <w:r>
              <w:rPr>
                <w:color w:val="auto"/>
                <w:highlight w:val="none"/>
              </w:rPr>
            </w:r>
            <w:r/>
          </w:p>
        </w:tc>
      </w:tr>
      <w:tr>
        <w:trPr>
          <w:trHeight w:val="400"/>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智能鞋柜控制主柜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6</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厚度450mm，地脚带封板</w:t>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3</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10门鞋柜副柜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10门，放靴子</w:t>
            </w:r>
            <w:r>
              <w:rPr>
                <w:rFonts w:hint="eastAsia" w:ascii="宋体" w:hAnsi="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厚度450mm，地脚带封板</w:t>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4</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12门鞋柜副柜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26</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312门</w:t>
            </w:r>
            <w:r>
              <w:rPr>
                <w:rFonts w:hint="eastAsia" w:ascii="宋体" w:hAnsi="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厚度450mm</w:t>
            </w:r>
            <w:r>
              <w:rPr>
                <w:rFonts w:hint="eastAsia" w:ascii="宋体" w:hAnsi="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每个箱格带可拆卸隔板，地脚带封板</w:t>
            </w:r>
            <w:r>
              <w:rPr>
                <w:color w:val="auto"/>
                <w:highlight w:val="none"/>
              </w:rPr>
            </w:r>
            <w:r/>
          </w:p>
        </w:tc>
      </w:tr>
      <w:tr>
        <w:trPr>
          <w:trHeight w:val="412"/>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5</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智能回收（鞋）机</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vAlign w:val="center"/>
            <w:textDirection w:val="lrTb"/>
            <w:noWrap w:val="false"/>
          </w:tcPr>
          <w:p>
            <w:pPr>
              <w:jc w:val="left"/>
              <w:rPr>
                <w:rFonts w:ascii="宋体" w:hAnsi="宋体" w:eastAsia="宋体"/>
                <w:color w:val="auto"/>
                <w:szCs w:val="21"/>
                <w:highlight w:val="none"/>
              </w:rPr>
            </w:pPr>
            <w:r>
              <w:rPr>
                <w:rFonts w:ascii="宋体" w:hAnsi="宋体" w:eastAsia="宋体"/>
                <w:color w:val="auto"/>
                <w:szCs w:val="21"/>
                <w:highlight w:val="none"/>
              </w:rPr>
            </w:r>
            <w:r>
              <w:rPr>
                <w:color w:val="auto"/>
                <w:highlight w:val="none"/>
              </w:rPr>
            </w:r>
            <w:r/>
          </w:p>
        </w:tc>
      </w:tr>
      <w:tr>
        <w:trPr>
          <w:trHeight w:val="350"/>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6</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智能发衣机</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128套/台</w:t>
            </w:r>
            <w:r>
              <w:rPr>
                <w:color w:val="auto"/>
                <w:highlight w:val="none"/>
              </w:rPr>
            </w:r>
            <w:r/>
          </w:p>
        </w:tc>
      </w:tr>
      <w:tr>
        <w:trPr>
          <w:trHeight w:val="400"/>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7</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智能衣柜控制主柜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11</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厚度500mm，地脚带封板</w:t>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8</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1门衣柜副柜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Style w:val="1293"/>
                <w:rFonts w:hint="default"/>
                <w:color w:val="auto"/>
                <w:sz w:val="21"/>
                <w:szCs w:val="21"/>
                <w:highlight w:val="none"/>
                <w:lang w:bidi="ar"/>
              </w:rPr>
              <w:t xml:space="preserve">1门，厚度500mm，地脚带封板；带2块隔板，1块在挂衣杆上方，1块在柜体下方</w:t>
            </w:r>
            <w:r>
              <w:rPr>
                <w:rStyle w:val="1270"/>
                <w:rFonts w:hint="default"/>
                <w:color w:val="auto"/>
                <w:sz w:val="21"/>
                <w:szCs w:val="21"/>
                <w:highlight w:val="none"/>
                <w:lang w:bidi="ar"/>
              </w:rPr>
              <w:t xml:space="preserve">，门板上带镜子</w:t>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9</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2门衣柜副柜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41</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Style w:val="1293"/>
                <w:rFonts w:hint="default"/>
                <w:color w:val="auto"/>
                <w:sz w:val="21"/>
                <w:szCs w:val="21"/>
                <w:highlight w:val="none"/>
                <w:lang w:bidi="ar"/>
              </w:rPr>
              <w:t xml:space="preserve">82门</w:t>
            </w:r>
            <w:r>
              <w:rPr>
                <w:rStyle w:val="1293"/>
                <w:rFonts w:hint="eastAsia"/>
                <w:color w:val="auto"/>
                <w:sz w:val="21"/>
                <w:szCs w:val="21"/>
                <w:highlight w:val="none"/>
                <w:lang w:eastAsia="zh-CN" w:bidi="ar"/>
              </w:rPr>
              <w:t xml:space="preserve">，</w:t>
            </w:r>
            <w:r>
              <w:rPr>
                <w:rStyle w:val="1293"/>
                <w:rFonts w:hint="default"/>
                <w:color w:val="auto"/>
                <w:sz w:val="21"/>
                <w:szCs w:val="21"/>
                <w:highlight w:val="none"/>
                <w:lang w:bidi="ar"/>
              </w:rPr>
              <w:t xml:space="preserve">厚度500mm，地脚带封板；带2块隔板，1块在挂衣杆上方，1块在柜体下方</w:t>
            </w:r>
            <w:r>
              <w:rPr>
                <w:rStyle w:val="1270"/>
                <w:rFonts w:hint="default"/>
                <w:color w:val="auto"/>
                <w:sz w:val="21"/>
                <w:szCs w:val="21"/>
                <w:highlight w:val="none"/>
                <w:lang w:bidi="ar"/>
              </w:rPr>
              <w:t xml:space="preserve">，每个箱门门板上带镜子</w:t>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10</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4门衣柜副柜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18</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Style w:val="1293"/>
                <w:rFonts w:hint="default"/>
                <w:color w:val="auto"/>
                <w:sz w:val="21"/>
                <w:szCs w:val="21"/>
                <w:highlight w:val="none"/>
                <w:lang w:bidi="ar"/>
              </w:rPr>
              <w:t xml:space="preserve">72门</w:t>
            </w:r>
            <w:r>
              <w:rPr>
                <w:rStyle w:val="1293"/>
                <w:rFonts w:hint="eastAsia"/>
                <w:color w:val="auto"/>
                <w:sz w:val="21"/>
                <w:szCs w:val="21"/>
                <w:highlight w:val="none"/>
                <w:lang w:eastAsia="zh-CN" w:bidi="ar"/>
              </w:rPr>
              <w:t xml:space="preserve">，</w:t>
            </w:r>
            <w:r>
              <w:rPr>
                <w:rStyle w:val="1293"/>
                <w:rFonts w:hint="default"/>
                <w:color w:val="auto"/>
                <w:sz w:val="21"/>
                <w:szCs w:val="21"/>
                <w:highlight w:val="none"/>
                <w:lang w:bidi="ar"/>
              </w:rPr>
              <w:t xml:space="preserve">厚度500mm，地脚带封板；柜子下面的2个箱格隔板在挂衣杆上面</w:t>
            </w:r>
            <w:r>
              <w:rPr>
                <w:rStyle w:val="1270"/>
                <w:rFonts w:hint="default"/>
                <w:color w:val="auto"/>
                <w:sz w:val="21"/>
                <w:szCs w:val="21"/>
                <w:highlight w:val="none"/>
                <w:lang w:bidi="ar"/>
              </w:rPr>
              <w:t xml:space="preserve">，每个箱门门板上带镜子</w:t>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11</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6门衣柜副柜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19</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Style w:val="1293"/>
                <w:rFonts w:hint="default"/>
                <w:color w:val="auto"/>
                <w:sz w:val="21"/>
                <w:szCs w:val="21"/>
                <w:highlight w:val="none"/>
                <w:lang w:bidi="ar"/>
              </w:rPr>
              <w:t xml:space="preserve">114门</w:t>
            </w:r>
            <w:r>
              <w:rPr>
                <w:rStyle w:val="1293"/>
                <w:rFonts w:hint="eastAsia"/>
                <w:color w:val="auto"/>
                <w:sz w:val="21"/>
                <w:szCs w:val="21"/>
                <w:highlight w:val="none"/>
                <w:lang w:eastAsia="zh-CN" w:bidi="ar"/>
              </w:rPr>
              <w:t xml:space="preserve">，</w:t>
            </w:r>
            <w:r>
              <w:rPr>
                <w:rStyle w:val="1293"/>
                <w:rFonts w:hint="default"/>
                <w:color w:val="auto"/>
                <w:sz w:val="21"/>
                <w:szCs w:val="21"/>
                <w:highlight w:val="none"/>
                <w:lang w:bidi="ar"/>
              </w:rPr>
              <w:t xml:space="preserve">厚度500mm，地脚带封板；柜子下面的2个箱格隔板在箱格上方</w:t>
            </w:r>
            <w:r>
              <w:rPr>
                <w:rStyle w:val="1270"/>
                <w:rFonts w:hint="default"/>
                <w:color w:val="auto"/>
                <w:sz w:val="21"/>
                <w:szCs w:val="21"/>
                <w:highlight w:val="none"/>
                <w:lang w:bidi="ar"/>
              </w:rPr>
              <w:t xml:space="preserve">，每个箱门门板上带镜子</w:t>
            </w:r>
            <w:r>
              <w:rPr>
                <w:color w:val="auto"/>
                <w:highlight w:val="none"/>
              </w:rPr>
            </w:r>
            <w:r/>
          </w:p>
        </w:tc>
      </w:tr>
      <w:tr>
        <w:trPr>
          <w:trHeight w:val="452"/>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12</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智能回收（衣）机</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3</w:t>
            </w:r>
            <w:r>
              <w:rPr>
                <w:color w:val="auto"/>
                <w:highlight w:val="none"/>
              </w:rPr>
            </w:r>
            <w:r/>
          </w:p>
        </w:tc>
        <w:tc>
          <w:tcPr>
            <w:tcW w:w="3802" w:type="dxa"/>
            <w:vAlign w:val="center"/>
            <w:textDirection w:val="lrTb"/>
            <w:noWrap w:val="false"/>
          </w:tcPr>
          <w:p>
            <w:pPr>
              <w:jc w:val="left"/>
              <w:rPr>
                <w:rFonts w:ascii="宋体" w:hAnsi="宋体" w:eastAsia="宋体"/>
                <w:color w:val="auto"/>
                <w:szCs w:val="21"/>
                <w:highlight w:val="none"/>
              </w:rPr>
            </w:pPr>
            <w:r>
              <w:rPr>
                <w:rFonts w:ascii="宋体" w:hAnsi="宋体" w:eastAsia="宋体"/>
                <w:color w:val="auto"/>
                <w:szCs w:val="21"/>
                <w:highlight w:val="none"/>
              </w:rPr>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13</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白大褂衣柜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6</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带轮子，挂衣杆上方带1块隔板，距离柜顶至少30cm，用于放部分手术医生术后的沐浴用品，箱门采用磁吸锁</w:t>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14</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储物柜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6</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带轮子，每台带4块可拆卸隔板，箱门采用磁吸锁</w:t>
            </w:r>
            <w:r>
              <w:rPr>
                <w:color w:val="auto"/>
                <w:highlight w:val="none"/>
              </w:rPr>
            </w:r>
            <w:r/>
          </w:p>
        </w:tc>
      </w:tr>
      <w:tr>
        <w:trPr>
          <w:trHeight w:val="90"/>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15</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雨具柜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带轮子，配3个防锈接水盘，柜子下方带隔板，隔板下放雨伞，箱门采用磁吸锁</w:t>
            </w:r>
            <w:r>
              <w:rPr>
                <w:color w:val="auto"/>
                <w:highlight w:val="none"/>
              </w:rPr>
            </w:r>
            <w:r/>
          </w:p>
        </w:tc>
      </w:tr>
      <w:tr>
        <w:trPr>
          <w:trHeight w:val="437"/>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16</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口罩帽子柜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vAlign w:val="center"/>
            <w:textDirection w:val="lrTb"/>
            <w:noWrap w:val="false"/>
          </w:tcPr>
          <w:p>
            <w:pPr>
              <w:jc w:val="left"/>
              <w:rPr>
                <w:rFonts w:ascii="宋体" w:hAnsi="宋体" w:eastAsia="宋体"/>
                <w:color w:val="auto"/>
                <w:szCs w:val="21"/>
                <w:highlight w:val="none"/>
              </w:rPr>
            </w:pPr>
            <w:r>
              <w:rPr>
                <w:rFonts w:ascii="宋体" w:hAnsi="宋体" w:eastAsia="宋体"/>
                <w:color w:val="auto"/>
                <w:szCs w:val="21"/>
                <w:highlight w:val="none"/>
              </w:rPr>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17</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外出衣柜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挂衣杆上方带1块隔板，用于放口罩帽子；柜子下方也需要带1块隔板，箱门采用磁吸锁。</w:t>
            </w:r>
            <w:r>
              <w:rPr>
                <w:rFonts w:hint="eastAsia" w:ascii="宋体" w:hAnsi="宋体" w:eastAsia="宋体" w:cs="宋体"/>
                <w:b/>
                <w:bCs/>
                <w:color w:val="auto"/>
                <w:sz w:val="24"/>
                <w:szCs w:val="32"/>
                <w:highlight w:val="none"/>
              </w:rPr>
              <w:t xml:space="preserve">柜内纵向隔板使成2栏。</w:t>
            </w:r>
            <w:r>
              <w:rPr>
                <w:color w:val="auto"/>
                <w:highlight w:val="none"/>
              </w:rPr>
            </w:r>
            <w:r/>
          </w:p>
        </w:tc>
      </w:tr>
      <w:tr>
        <w:trPr>
          <w:trHeight w:val="399"/>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18</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外出鞋柜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20门/台，箱门采用磁吸锁</w:t>
            </w:r>
            <w:r>
              <w:rPr>
                <w:color w:val="auto"/>
                <w:highlight w:val="none"/>
              </w:rPr>
            </w:r>
            <w:r/>
          </w:p>
        </w:tc>
      </w:tr>
      <w:tr>
        <w:trPr>
          <w:trHeight w:val="365"/>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19</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出入违规检测装置</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套</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ascii="宋体" w:hAnsi="宋体" w:eastAsia="宋体" w:cs="宋体"/>
                <w:b/>
                <w:bCs/>
                <w:color w:val="auto"/>
                <w:szCs w:val="21"/>
                <w:highlight w:val="none"/>
                <w:lang w:bidi="ar"/>
              </w:rPr>
              <w:t xml:space="preserve">3</w:t>
            </w:r>
            <w:r>
              <w:rPr>
                <w:color w:val="auto"/>
                <w:highlight w:val="none"/>
              </w:rPr>
            </w:r>
            <w:r/>
          </w:p>
        </w:tc>
        <w:tc>
          <w:tcPr>
            <w:tcW w:w="3802" w:type="dxa"/>
            <w:vAlign w:val="center"/>
            <w:textDirection w:val="lrTb"/>
            <w:noWrap w:val="false"/>
          </w:tcPr>
          <w:p>
            <w:pPr>
              <w:jc w:val="center"/>
              <w:rPr>
                <w:rFonts w:ascii="宋体" w:hAnsi="宋体" w:eastAsia="宋体"/>
                <w:color w:val="auto"/>
                <w:szCs w:val="21"/>
                <w:highlight w:val="none"/>
              </w:rPr>
            </w:pPr>
            <w:r>
              <w:rPr>
                <w:rFonts w:ascii="宋体" w:hAnsi="宋体" w:eastAsia="宋体"/>
                <w:color w:val="auto"/>
                <w:szCs w:val="21"/>
                <w:highlight w:val="none"/>
              </w:rPr>
            </w:r>
            <w:r>
              <w:rPr>
                <w:color w:val="auto"/>
                <w:highlight w:val="none"/>
              </w:rPr>
            </w:r>
            <w:r/>
          </w:p>
        </w:tc>
      </w:tr>
      <w:tr>
        <w:trPr>
          <w:trHeight w:val="412"/>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20</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门禁套件</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套</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3</w:t>
            </w:r>
            <w:r>
              <w:rPr>
                <w:color w:val="auto"/>
                <w:highlight w:val="none"/>
              </w:rPr>
            </w:r>
            <w:r/>
          </w:p>
        </w:tc>
        <w:tc>
          <w:tcPr>
            <w:tcW w:w="3802" w:type="dxa"/>
            <w:vAlign w:val="center"/>
            <w:textDirection w:val="lrTb"/>
            <w:noWrap w:val="false"/>
          </w:tcPr>
          <w:p>
            <w:pPr>
              <w:jc w:val="left"/>
              <w:rPr>
                <w:rFonts w:ascii="宋体" w:hAnsi="宋体" w:eastAsia="宋体"/>
                <w:color w:val="auto"/>
                <w:szCs w:val="21"/>
                <w:highlight w:val="none"/>
              </w:rPr>
            </w:pPr>
            <w:r>
              <w:rPr>
                <w:rFonts w:ascii="宋体" w:hAnsi="宋体" w:eastAsia="宋体"/>
                <w:color w:val="auto"/>
                <w:szCs w:val="21"/>
                <w:highlight w:val="none"/>
              </w:rPr>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21</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color w:val="auto"/>
                <w:highlight w:val="none"/>
              </w:rPr>
            </w:r>
            <w:bookmarkStart w:id="211" w:name="OLE_LINK4"/>
            <w:r>
              <w:rPr>
                <w:rFonts w:hint="eastAsia" w:ascii="宋体" w:hAnsi="宋体" w:eastAsia="宋体" w:cs="宋体"/>
                <w:color w:val="auto"/>
                <w:szCs w:val="21"/>
                <w:highlight w:val="none"/>
                <w:lang w:bidi="ar"/>
              </w:rPr>
              <w:t xml:space="preserve">访客自助机</w:t>
            </w:r>
            <w:bookmarkEnd w:id="211"/>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b/>
                <w:bCs/>
                <w:color w:val="auto"/>
                <w:sz w:val="32"/>
                <w:szCs w:val="40"/>
                <w:highlight w:val="none"/>
              </w:rPr>
              <w:t xml:space="preserve">3</w:t>
            </w:r>
            <w:r>
              <w:rPr>
                <w:color w:val="auto"/>
                <w:highlight w:val="none"/>
              </w:rPr>
            </w:r>
            <w:r/>
          </w:p>
        </w:tc>
        <w:tc>
          <w:tcPr>
            <w:tcW w:w="3802" w:type="dxa"/>
            <w:vAlign w:val="center"/>
            <w:textDirection w:val="lrTb"/>
            <w:noWrap w:val="false"/>
          </w:tcPr>
          <w:p>
            <w:pPr>
              <w:jc w:val="left"/>
              <w:rPr>
                <w:rFonts w:ascii="宋体" w:hAnsi="宋体" w:eastAsia="宋体"/>
                <w:color w:val="auto"/>
                <w:szCs w:val="21"/>
                <w:highlight w:val="none"/>
              </w:rPr>
            </w:pPr>
            <w:r>
              <w:rPr>
                <w:rFonts w:hint="eastAsia" w:ascii="宋体" w:hAnsi="宋体" w:eastAsia="宋体" w:cs="宋体"/>
                <w:b/>
                <w:bCs/>
                <w:color w:val="auto"/>
                <w:sz w:val="24"/>
                <w:szCs w:val="32"/>
                <w:highlight w:val="none"/>
              </w:rPr>
              <w:t xml:space="preserve">其中1台“访客自助机”，放在工作人员靠近吧台的入口处门外面（要符合消防需求，建议安装在墙壁上，不占用地面空间）</w:t>
            </w:r>
            <w:r>
              <w:rPr>
                <w:color w:val="auto"/>
                <w:highlight w:val="none"/>
              </w:rPr>
            </w:r>
            <w:r/>
          </w:p>
        </w:tc>
      </w:tr>
      <w:tr>
        <w:trPr>
          <w:trHeight w:val="387"/>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22</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信息显示屏</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vAlign w:val="center"/>
            <w:textDirection w:val="lrTb"/>
            <w:noWrap w:val="false"/>
          </w:tcPr>
          <w:p>
            <w:pPr>
              <w:jc w:val="left"/>
              <w:rPr>
                <w:rFonts w:ascii="宋体" w:hAnsi="宋体" w:eastAsia="宋体"/>
                <w:color w:val="auto"/>
                <w:szCs w:val="21"/>
                <w:highlight w:val="none"/>
              </w:rPr>
            </w:pPr>
            <w:r>
              <w:rPr>
                <w:rFonts w:ascii="宋体" w:hAnsi="宋体" w:eastAsia="宋体"/>
                <w:color w:val="auto"/>
                <w:szCs w:val="21"/>
                <w:highlight w:val="none"/>
              </w:rPr>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23</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color w:val="auto"/>
                <w:highlight w:val="none"/>
              </w:rPr>
            </w:r>
            <w:bookmarkStart w:id="212" w:name="OLE_LINK2"/>
            <w:r>
              <w:rPr>
                <w:rFonts w:hint="eastAsia" w:ascii="宋体" w:hAnsi="宋体" w:eastAsia="宋体" w:cs="宋体"/>
                <w:color w:val="auto"/>
                <w:szCs w:val="21"/>
                <w:highlight w:val="none"/>
                <w:lang w:bidi="ar"/>
              </w:rPr>
              <w:t xml:space="preserve">批量扫描仪</w:t>
            </w:r>
            <w:bookmarkEnd w:id="212"/>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b/>
                <w:bCs/>
                <w:color w:val="auto"/>
                <w:sz w:val="32"/>
                <w:szCs w:val="40"/>
                <w:highlight w:val="none"/>
              </w:rPr>
              <w:t xml:space="preserve">4</w:t>
            </w:r>
            <w:r>
              <w:rPr>
                <w:color w:val="auto"/>
                <w:highlight w:val="none"/>
              </w:rPr>
            </w:r>
            <w:r/>
          </w:p>
        </w:tc>
        <w:tc>
          <w:tcPr>
            <w:tcW w:w="3802" w:type="dxa"/>
            <w:vAlign w:val="center"/>
            <w:textDirection w:val="lrTb"/>
            <w:noWrap w:val="false"/>
          </w:tcPr>
          <w:p>
            <w:pPr>
              <w:jc w:val="left"/>
              <w:rPr>
                <w:rFonts w:ascii="宋体" w:hAnsi="宋体" w:eastAsia="宋体"/>
                <w:color w:val="auto"/>
                <w:szCs w:val="21"/>
                <w:highlight w:val="none"/>
              </w:rPr>
            </w:pPr>
            <w:r>
              <w:rPr>
                <w:rFonts w:ascii="宋体" w:hAnsi="宋体" w:eastAsia="宋体"/>
                <w:color w:val="auto"/>
                <w:szCs w:val="21"/>
                <w:highlight w:val="none"/>
              </w:rPr>
            </w:r>
            <w:r>
              <w:rPr>
                <w:color w:val="auto"/>
                <w:highlight w:val="none"/>
              </w:rPr>
            </w:r>
            <w:r/>
          </w:p>
        </w:tc>
      </w:tr>
      <w:tr>
        <w:trPr>
          <w:trHeight w:val="350"/>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24</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PC工作站</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vAlign w:val="center"/>
            <w:textDirection w:val="lrTb"/>
            <w:noWrap w:val="false"/>
          </w:tcPr>
          <w:p>
            <w:pPr>
              <w:jc w:val="left"/>
              <w:rPr>
                <w:rFonts w:ascii="宋体" w:hAnsi="宋体" w:eastAsia="宋体"/>
                <w:color w:val="auto"/>
                <w:szCs w:val="21"/>
                <w:highlight w:val="none"/>
              </w:rPr>
            </w:pPr>
            <w:r>
              <w:rPr>
                <w:rFonts w:ascii="宋体" w:hAnsi="宋体" w:eastAsia="宋体"/>
                <w:color w:val="auto"/>
                <w:szCs w:val="21"/>
                <w:highlight w:val="none"/>
              </w:rPr>
            </w:r>
            <w:r>
              <w:rPr>
                <w:color w:val="auto"/>
                <w:highlight w:val="none"/>
              </w:rPr>
            </w:r>
            <w:r/>
          </w:p>
        </w:tc>
      </w:tr>
      <w:tr>
        <w:trPr>
          <w:trHeight w:val="350"/>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25</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服务器</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vAlign w:val="center"/>
            <w:textDirection w:val="lrTb"/>
            <w:noWrap w:val="false"/>
          </w:tcPr>
          <w:p>
            <w:pPr>
              <w:jc w:val="left"/>
              <w:rPr>
                <w:rFonts w:ascii="宋体" w:hAnsi="宋体" w:eastAsia="宋体"/>
                <w:color w:val="auto"/>
                <w:szCs w:val="21"/>
                <w:highlight w:val="none"/>
              </w:rPr>
            </w:pPr>
            <w:r>
              <w:rPr>
                <w:rFonts w:ascii="宋体" w:hAnsi="宋体" w:eastAsia="宋体"/>
                <w:color w:val="auto"/>
                <w:szCs w:val="21"/>
                <w:highlight w:val="none"/>
              </w:rPr>
            </w:r>
            <w:r>
              <w:rPr>
                <w:color w:val="auto"/>
                <w:highlight w:val="none"/>
              </w:rPr>
            </w:r>
            <w:r/>
          </w:p>
        </w:tc>
      </w:tr>
      <w:tr>
        <w:trPr>
          <w:trHeight w:val="362"/>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26</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网络交换机</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vAlign w:val="center"/>
            <w:textDirection w:val="lrTb"/>
            <w:noWrap w:val="false"/>
          </w:tcPr>
          <w:p>
            <w:pPr>
              <w:jc w:val="left"/>
              <w:rPr>
                <w:rFonts w:ascii="宋体" w:hAnsi="宋体" w:eastAsia="宋体"/>
                <w:color w:val="auto"/>
                <w:szCs w:val="21"/>
                <w:highlight w:val="none"/>
              </w:rPr>
            </w:pPr>
            <w:r>
              <w:rPr>
                <w:rFonts w:ascii="宋体" w:hAnsi="宋体" w:eastAsia="宋体"/>
                <w:color w:val="auto"/>
                <w:szCs w:val="21"/>
                <w:highlight w:val="none"/>
              </w:rPr>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27</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信息录入装置</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套</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IC 、人脸 、  RFID读写录入设备</w:t>
            </w:r>
            <w:r>
              <w:rPr>
                <w:color w:val="auto"/>
                <w:highlight w:val="none"/>
              </w:rPr>
            </w:r>
            <w:r/>
          </w:p>
        </w:tc>
      </w:tr>
      <w:tr>
        <w:trPr>
          <w:trHeight w:val="325"/>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28</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RFID芯片</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个</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2000</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不含缝制。</w:t>
            </w:r>
            <w:r>
              <w:rPr>
                <w:color w:val="auto"/>
                <w:highlight w:val="none"/>
              </w:rPr>
            </w:r>
            <w:r/>
          </w:p>
        </w:tc>
      </w:tr>
      <w:tr>
        <w:trPr>
          <w:trHeight w:val="399"/>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29</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手持PDA</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12</w:t>
            </w:r>
            <w:r>
              <w:rPr>
                <w:color w:val="auto"/>
                <w:highlight w:val="none"/>
              </w:rPr>
            </w:r>
            <w:r/>
          </w:p>
        </w:tc>
        <w:tc>
          <w:tcPr>
            <w:tcW w:w="3802" w:type="dxa"/>
            <w:vAlign w:val="center"/>
            <w:textDirection w:val="lrTb"/>
            <w:noWrap w:val="false"/>
          </w:tcPr>
          <w:p>
            <w:pPr>
              <w:jc w:val="left"/>
              <w:rPr>
                <w:rFonts w:ascii="宋体" w:hAnsi="宋体" w:eastAsia="宋体"/>
                <w:color w:val="auto"/>
                <w:szCs w:val="21"/>
                <w:highlight w:val="none"/>
              </w:rPr>
            </w:pPr>
            <w:r>
              <w:rPr>
                <w:rFonts w:ascii="宋体" w:hAnsi="宋体" w:eastAsia="宋体"/>
                <w:color w:val="auto"/>
                <w:szCs w:val="21"/>
                <w:highlight w:val="none"/>
              </w:rPr>
            </w:r>
            <w:r>
              <w:rPr>
                <w:color w:val="auto"/>
                <w:highlight w:val="none"/>
              </w:rPr>
            </w:r>
            <w:r/>
          </w:p>
        </w:tc>
      </w:tr>
      <w:tr>
        <w:trPr>
          <w:trHeight w:val="374"/>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30</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color w:val="auto"/>
                <w:highlight w:val="none"/>
              </w:rPr>
            </w:r>
            <w:bookmarkStart w:id="213" w:name="OLE_LINK1"/>
            <w:r>
              <w:rPr>
                <w:rFonts w:hint="eastAsia" w:ascii="宋体" w:hAnsi="宋体" w:eastAsia="宋体" w:cs="宋体"/>
                <w:color w:val="auto"/>
                <w:szCs w:val="21"/>
                <w:highlight w:val="none"/>
                <w:lang w:bidi="ar"/>
              </w:rPr>
              <w:t xml:space="preserve">护工工作站</w:t>
            </w:r>
            <w:bookmarkEnd w:id="213"/>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textDirection w:val="lrTb"/>
            <w:noWrap w:val="false"/>
          </w:tcPr>
          <w:p>
            <w:pPr>
              <w:jc w:val="center"/>
              <w:rPr>
                <w:rFonts w:ascii="宋体" w:hAnsi="宋体" w:eastAsia="宋体"/>
                <w:color w:val="auto"/>
                <w:szCs w:val="21"/>
                <w:highlight w:val="none"/>
              </w:rPr>
            </w:pPr>
            <w:r>
              <w:rPr>
                <w:rFonts w:ascii="宋体" w:hAnsi="宋体" w:eastAsia="宋体"/>
                <w:color w:val="auto"/>
                <w:szCs w:val="21"/>
                <w:highlight w:val="none"/>
              </w:rPr>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31</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移动设备充电柜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套</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1主1副，主柜16格，副柜20格</w:t>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32</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病理标本柜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套</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1主1副，主柜18格，副柜21格</w:t>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33</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洗鞋机</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vAlign w:val="center"/>
            <w:textDirection w:val="lrTb"/>
            <w:noWrap w:val="false"/>
          </w:tcPr>
          <w:p>
            <w:pPr>
              <w:jc w:val="left"/>
              <w:rPr>
                <w:rFonts w:ascii="宋体" w:hAnsi="宋体" w:eastAsia="宋体"/>
                <w:color w:val="auto"/>
                <w:szCs w:val="21"/>
                <w:highlight w:val="none"/>
              </w:rPr>
            </w:pPr>
            <w:r>
              <w:rPr>
                <w:rFonts w:hint="eastAsia" w:ascii="宋体" w:hAnsi="宋体" w:eastAsia="宋体" w:cs="宋体"/>
                <w:b/>
                <w:bCs/>
                <w:color w:val="auto"/>
                <w:szCs w:val="21"/>
                <w:highlight w:val="none"/>
                <w:lang w:bidi="ar"/>
              </w:rPr>
              <w:t xml:space="preserve">确保安装到位可以正常运行工作。</w:t>
            </w:r>
            <w:r>
              <w:rPr>
                <w:color w:val="auto"/>
                <w:highlight w:val="none"/>
              </w:rPr>
            </w:r>
            <w:r/>
          </w:p>
        </w:tc>
      </w:tr>
      <w:tr>
        <w:trPr>
          <w:trHeight w:val="375"/>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34</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换鞋凳</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批</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vAlign w:val="center"/>
            <w:textDirection w:val="lrTb"/>
            <w:noWrap w:val="false"/>
          </w:tcPr>
          <w:p>
            <w:pPr>
              <w:jc w:val="center"/>
              <w:rPr>
                <w:rFonts w:ascii="宋体" w:hAnsi="宋体" w:eastAsia="宋体"/>
                <w:color w:val="auto"/>
                <w:szCs w:val="21"/>
                <w:highlight w:val="none"/>
              </w:rPr>
            </w:pPr>
            <w:r>
              <w:rPr>
                <w:rFonts w:ascii="宋体" w:hAnsi="宋体" w:eastAsia="宋体"/>
                <w:color w:val="auto"/>
                <w:szCs w:val="21"/>
                <w:highlight w:val="none"/>
              </w:rPr>
            </w:r>
            <w:r>
              <w:rPr>
                <w:color w:val="auto"/>
                <w:highlight w:val="none"/>
              </w:rPr>
            </w:r>
            <w:r/>
          </w:p>
        </w:tc>
      </w:tr>
      <w:tr>
        <w:trPr>
          <w:trHeight w:val="387"/>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35</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智能发鞋柜主柜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2</w:t>
            </w:r>
            <w:r>
              <w:rPr>
                <w:color w:val="auto"/>
                <w:highlight w:val="none"/>
              </w:rPr>
            </w:r>
            <w:r/>
          </w:p>
        </w:tc>
        <w:tc>
          <w:tcPr>
            <w:tcW w:w="3802"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带轮子</w:t>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36</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智能发鞋柜副柜</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台</w:t>
            </w:r>
            <w:r>
              <w:rPr>
                <w:color w:val="auto"/>
                <w:highlight w:val="none"/>
              </w:rPr>
            </w:r>
            <w:r/>
          </w:p>
        </w:tc>
        <w:tc>
          <w:tcPr>
            <w:tcW w:w="636" w:type="dxa"/>
            <w:vAlign w:val="center"/>
            <w:textDirection w:val="lrTb"/>
            <w:noWrap w:val="false"/>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7</w:t>
            </w:r>
            <w:r>
              <w:rPr>
                <w:color w:val="auto"/>
                <w:highlight w:val="none"/>
              </w:rPr>
            </w:r>
            <w:r/>
          </w:p>
        </w:tc>
        <w:tc>
          <w:tcPr>
            <w:tcW w:w="3802" w:type="dxa"/>
            <w:vAlign w:val="center"/>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b/>
                <w:bCs/>
                <w:color w:val="auto"/>
                <w:szCs w:val="21"/>
                <w:highlight w:val="none"/>
                <w:lang w:bidi="ar"/>
              </w:rPr>
              <w:t xml:space="preserve">126</w:t>
            </w:r>
            <w:r>
              <w:rPr>
                <w:rFonts w:hint="eastAsia" w:ascii="宋体" w:hAnsi="宋体" w:eastAsia="宋体" w:cs="宋体"/>
                <w:color w:val="auto"/>
                <w:szCs w:val="21"/>
                <w:highlight w:val="none"/>
                <w:lang w:bidi="ar"/>
              </w:rPr>
              <w:t xml:space="preserve">门，供固定老师发鞋用，带轮子</w:t>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left"/>
              <w:rPr>
                <w:rFonts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37</w:t>
            </w:r>
            <w:r>
              <w:rPr>
                <w:color w:val="auto"/>
                <w:highlight w:val="none"/>
              </w:rPr>
            </w:r>
            <w:r/>
          </w:p>
        </w:tc>
        <w:tc>
          <w:tcPr>
            <w:tcW w:w="3086" w:type="dxa"/>
            <w:vAlign w:val="center"/>
            <w:textDirection w:val="lrTb"/>
            <w:noWrap w:val="false"/>
          </w:tcPr>
          <w:p>
            <w:pPr>
              <w:jc w:val="center"/>
              <w:rPr>
                <w:rFonts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更衣凳</w:t>
            </w:r>
            <w:r>
              <w:rPr>
                <w:color w:val="auto"/>
                <w:highlight w:val="none"/>
              </w:rPr>
            </w:r>
            <w:r/>
          </w:p>
        </w:tc>
        <w:tc>
          <w:tcPr>
            <w:tcW w:w="530" w:type="dxa"/>
            <w:vAlign w:val="center"/>
            <w:textDirection w:val="lrTb"/>
            <w:noWrap w:val="false"/>
          </w:tcPr>
          <w:p>
            <w:pPr>
              <w:jc w:val="center"/>
              <w:rPr>
                <w:rFonts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组</w:t>
            </w:r>
            <w:r>
              <w:rPr>
                <w:color w:val="auto"/>
                <w:highlight w:val="none"/>
              </w:rPr>
            </w:r>
            <w:r/>
          </w:p>
        </w:tc>
        <w:tc>
          <w:tcPr>
            <w:tcW w:w="636" w:type="dxa"/>
            <w:vAlign w:val="center"/>
            <w:textDirection w:val="lrTb"/>
            <w:noWrap w:val="false"/>
          </w:tcPr>
          <w:p>
            <w:pPr>
              <w:jc w:val="center"/>
              <w:rPr>
                <w:rFonts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2</w:t>
            </w:r>
            <w:r>
              <w:rPr>
                <w:color w:val="auto"/>
                <w:highlight w:val="none"/>
              </w:rPr>
            </w:r>
            <w:r/>
          </w:p>
        </w:tc>
        <w:tc>
          <w:tcPr>
            <w:tcW w:w="3802" w:type="dxa"/>
            <w:vAlign w:val="center"/>
            <w:textDirection w:val="lrTb"/>
            <w:noWrap w:val="false"/>
          </w:tcPr>
          <w:p>
            <w:pPr>
              <w:jc w:val="left"/>
              <w:widowControl/>
              <w:rPr>
                <w:rFonts w:ascii="宋体" w:hAnsi="宋体" w:eastAsia="宋体" w:cs="宋体"/>
                <w:b/>
                <w:bCs/>
                <w:color w:val="auto"/>
                <w:szCs w:val="21"/>
                <w:highlight w:val="none"/>
              </w:rPr>
            </w:pPr>
            <w:r>
              <w:rPr>
                <w:rFonts w:hint="eastAsia" w:ascii="宋体" w:hAnsi="宋体" w:eastAsia="宋体" w:cs="宋体"/>
                <w:b/>
                <w:bCs/>
                <w:color w:val="auto"/>
                <w:sz w:val="24"/>
                <w:szCs w:val="32"/>
                <w:highlight w:val="none"/>
              </w:rPr>
              <w:t xml:space="preserve">非皮质材料，根据现场情况定制</w:t>
            </w:r>
            <w:r>
              <w:rPr>
                <w:color w:val="auto"/>
                <w:highlight w:val="none"/>
              </w:rPr>
            </w:r>
            <w:r/>
          </w:p>
        </w:tc>
      </w:tr>
      <w:tr>
        <w:trPr>
          <w:trHeight w:val="655"/>
        </w:trPr>
        <w:tc>
          <w:tcPr>
            <w:tcW w:w="689" w:type="dxa"/>
            <w:vAlign w:val="center"/>
            <w:vMerge w:val="restart"/>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布线施工</w:t>
            </w:r>
            <w:r>
              <w:rPr>
                <w:color w:val="auto"/>
                <w:highlight w:val="none"/>
              </w:rPr>
            </w:r>
            <w:r/>
          </w:p>
        </w:tc>
        <w:tc>
          <w:tcPr>
            <w:shd w:val="clear" w:color="auto" w:fill="auto"/>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shd w:val="clear" w:color="auto" w:fill="auto"/>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工程施工</w:t>
            </w:r>
            <w:r>
              <w:rPr>
                <w:color w:val="auto"/>
                <w:highlight w:val="none"/>
              </w:rPr>
            </w:r>
            <w:r/>
          </w:p>
        </w:tc>
        <w:tc>
          <w:tcPr>
            <w:shd w:val="clear" w:color="auto" w:fill="auto"/>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批</w:t>
            </w:r>
            <w:r>
              <w:rPr>
                <w:color w:val="auto"/>
                <w:highlight w:val="none"/>
              </w:rPr>
            </w:r>
            <w:r/>
          </w:p>
        </w:tc>
        <w:tc>
          <w:tcPr>
            <w:shd w:val="clear" w:color="auto" w:fill="auto"/>
            <w:tcW w:w="636" w:type="dxa"/>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shd w:val="clear" w:color="auto" w:fill="auto"/>
            <w:tcW w:w="3802" w:type="dxa"/>
            <w:vAlign w:val="center"/>
            <w:textDirection w:val="lrTb"/>
            <w:noWrap w:val="false"/>
          </w:tcPr>
          <w:p>
            <w:pPr>
              <w:jc w:val="left"/>
              <w:widowControl/>
              <w:rPr>
                <w:rFonts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采购方负责协调</w:t>
            </w:r>
            <w:r>
              <w:rPr>
                <w:color w:val="auto"/>
                <w:highlight w:val="none"/>
              </w:rPr>
            </w:r>
            <w:r/>
          </w:p>
        </w:tc>
      </w:tr>
      <w:tr>
        <w:trPr/>
        <w:tc>
          <w:tcPr>
            <w:tcW w:w="689" w:type="dxa"/>
            <w:vAlign w:val="center"/>
            <w:vMerge w:val="continue"/>
            <w:textDirection w:val="lrTb"/>
            <w:noWrap w:val="false"/>
          </w:tcPr>
          <w:p>
            <w:pPr>
              <w:jc w:val="center"/>
              <w:rPr>
                <w:rFonts w:ascii="宋体" w:hAnsi="宋体" w:eastAsia="宋体"/>
                <w:szCs w:val="21"/>
              </w:rPr>
            </w:pPr>
            <w:r>
              <w:rPr>
                <w:rFonts w:ascii="宋体" w:hAnsi="宋体" w:eastAsia="宋体"/>
                <w:szCs w:val="21"/>
              </w:rPr>
            </w:r>
            <w:r/>
          </w:p>
        </w:tc>
        <w:tc>
          <w:tcPr>
            <w:shd w:val="clear" w:color="auto" w:fill="auto"/>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w:t>
            </w:r>
            <w:r>
              <w:rPr>
                <w:color w:val="auto"/>
                <w:highlight w:val="none"/>
              </w:rPr>
            </w:r>
            <w:r/>
          </w:p>
        </w:tc>
        <w:tc>
          <w:tcPr>
            <w:shd w:val="clear" w:color="auto" w:fill="auto"/>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运输安装及调试</w:t>
            </w:r>
            <w:r>
              <w:rPr>
                <w:color w:val="auto"/>
                <w:highlight w:val="none"/>
              </w:rPr>
            </w:r>
            <w:r/>
          </w:p>
        </w:tc>
        <w:tc>
          <w:tcPr>
            <w:shd w:val="clear" w:color="auto" w:fill="auto"/>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套</w:t>
            </w:r>
            <w:r>
              <w:rPr>
                <w:color w:val="auto"/>
                <w:highlight w:val="none"/>
              </w:rPr>
            </w:r>
            <w:r/>
          </w:p>
        </w:tc>
        <w:tc>
          <w:tcPr>
            <w:shd w:val="clear" w:color="auto" w:fill="auto"/>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shd w:val="clear" w:color="auto" w:fill="auto"/>
            <w:tcW w:w="3802" w:type="dxa"/>
            <w:textDirection w:val="lrTb"/>
            <w:noWrap w:val="false"/>
          </w:tcPr>
          <w:p>
            <w:pPr>
              <w:jc w:val="left"/>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包含强弱电施工</w:t>
            </w:r>
            <w:r>
              <w:rPr>
                <w:color w:val="auto"/>
                <w:highlight w:val="none"/>
              </w:rPr>
            </w:r>
            <w:r/>
          </w:p>
        </w:tc>
      </w:tr>
      <w:tr>
        <w:trPr>
          <w:trHeight w:val="425"/>
        </w:trPr>
        <w:tc>
          <w:tcPr>
            <w:tcW w:w="689" w:type="dxa"/>
            <w:vAlign w:val="center"/>
            <w:vMerge w:val="restart"/>
            <w:textDirection w:val="lrTb"/>
            <w:noWrap w:val="false"/>
          </w:tcPr>
          <w:p>
            <w:pPr>
              <w:jc w:val="center"/>
              <w:rPr>
                <w:rFonts w:ascii="宋体" w:hAnsi="宋体" w:eastAsia="宋体"/>
                <w:color w:val="auto"/>
                <w:szCs w:val="21"/>
                <w:highlight w:val="none"/>
              </w:rPr>
            </w:pPr>
            <w:r>
              <w:rPr>
                <w:rFonts w:ascii="宋体" w:hAnsi="宋体" w:eastAsia="宋体"/>
                <w:color w:val="auto"/>
                <w:szCs w:val="21"/>
                <w:highlight w:val="none"/>
              </w:rPr>
            </w:r>
            <w:r>
              <w:rPr>
                <w:color w:val="auto"/>
                <w:highlight w:val="none"/>
              </w:rPr>
            </w:r>
            <w:r/>
          </w:p>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软件系统</w:t>
            </w:r>
            <w:r>
              <w:rPr>
                <w:color w:val="auto"/>
                <w:highlight w:val="none"/>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手术室医疗行为管理系统软件</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套</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vAlign w:val="center"/>
            <w:textDirection w:val="lrTb"/>
            <w:noWrap w:val="false"/>
          </w:tcPr>
          <w:p>
            <w:pPr>
              <w:jc w:val="left"/>
              <w:rPr>
                <w:rFonts w:hint="default" w:ascii="宋体" w:hAnsi="宋体" w:eastAsia="宋体"/>
                <w:color w:val="auto"/>
                <w:szCs w:val="21"/>
                <w:highlight w:val="none"/>
              </w:rPr>
            </w:pPr>
            <w:r>
              <w:rPr>
                <w:rFonts w:hint="eastAsia" w:ascii="宋体" w:hAnsi="宋体"/>
                <w:b/>
                <w:bCs/>
                <w:color w:val="auto"/>
                <w:szCs w:val="21"/>
                <w:highlight w:val="none"/>
                <w:lang w:val="en-US" w:eastAsia="zh-CN"/>
              </w:rPr>
              <w:t xml:space="preserve">核心产品</w:t>
            </w:r>
            <w:r>
              <w:rPr>
                <w:color w:val="auto"/>
                <w:highlight w:val="none"/>
              </w:rPr>
            </w:r>
            <w:r/>
          </w:p>
        </w:tc>
      </w:tr>
      <w:tr>
        <w:trPr/>
        <w:tc>
          <w:tcPr>
            <w:tcW w:w="689" w:type="dxa"/>
            <w:vMerge w:val="continue"/>
            <w:textDirection w:val="lrTb"/>
            <w:noWrap w:val="false"/>
          </w:tcPr>
          <w:p>
            <w:pPr>
              <w:rPr>
                <w:rFonts w:ascii="宋体" w:hAnsi="宋体" w:eastAsia="宋体"/>
                <w:szCs w:val="21"/>
              </w:rPr>
            </w:pPr>
            <w:r>
              <w:rPr>
                <w:rFonts w:ascii="宋体" w:hAnsi="宋体" w:eastAsia="宋体"/>
                <w:szCs w:val="21"/>
              </w:rPr>
            </w:r>
            <w:r/>
          </w:p>
        </w:tc>
        <w:tc>
          <w:tcPr>
            <w:tcW w:w="458"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2</w:t>
            </w:r>
            <w:r>
              <w:rPr>
                <w:color w:val="auto"/>
                <w:highlight w:val="none"/>
              </w:rPr>
            </w:r>
            <w:r/>
          </w:p>
        </w:tc>
        <w:tc>
          <w:tcPr>
            <w:tcW w:w="308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与其他系统接口</w:t>
            </w:r>
            <w:r>
              <w:rPr>
                <w:color w:val="auto"/>
                <w:highlight w:val="none"/>
              </w:rPr>
            </w:r>
            <w:r/>
          </w:p>
        </w:tc>
        <w:tc>
          <w:tcPr>
            <w:tcW w:w="530"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套</w:t>
            </w:r>
            <w:r>
              <w:rPr>
                <w:color w:val="auto"/>
                <w:highlight w:val="none"/>
              </w:rPr>
            </w:r>
            <w:r/>
          </w:p>
        </w:tc>
        <w:tc>
          <w:tcPr>
            <w:tcW w:w="636" w:type="dxa"/>
            <w:vAlign w:val="center"/>
            <w:textDirection w:val="lrTb"/>
            <w:noWrap w:val="false"/>
          </w:tcPr>
          <w:p>
            <w:pPr>
              <w:jc w:val="center"/>
              <w:widowControl/>
              <w:rPr>
                <w:rFonts w:ascii="宋体" w:hAnsi="宋体" w:eastAsia="宋体"/>
                <w:color w:val="auto"/>
                <w:szCs w:val="21"/>
                <w:highlight w:val="none"/>
              </w:rPr>
            </w:pPr>
            <w:r>
              <w:rPr>
                <w:rFonts w:hint="eastAsia" w:ascii="宋体" w:hAnsi="宋体" w:eastAsia="宋体" w:cs="宋体"/>
                <w:color w:val="auto"/>
                <w:szCs w:val="21"/>
                <w:highlight w:val="none"/>
                <w:lang w:bidi="ar"/>
              </w:rPr>
              <w:t xml:space="preserve">1</w:t>
            </w:r>
            <w:r>
              <w:rPr>
                <w:color w:val="auto"/>
                <w:highlight w:val="none"/>
              </w:rPr>
            </w:r>
            <w:r/>
          </w:p>
        </w:tc>
        <w:tc>
          <w:tcPr>
            <w:tcW w:w="3802" w:type="dxa"/>
            <w:vAlign w:val="center"/>
            <w:textDirection w:val="lrTb"/>
            <w:noWrap w:val="false"/>
          </w:tcPr>
          <w:p>
            <w:pPr>
              <w:jc w:val="left"/>
              <w:rPr>
                <w:rFonts w:ascii="宋体" w:hAnsi="宋体" w:eastAsia="宋体"/>
                <w:color w:val="auto"/>
                <w:szCs w:val="21"/>
                <w:highlight w:val="none"/>
              </w:rPr>
            </w:pPr>
            <w:r>
              <w:rPr>
                <w:rFonts w:hint="eastAsia" w:ascii="宋体" w:hAnsi="宋体" w:eastAsia="宋体"/>
                <w:color w:val="auto"/>
                <w:szCs w:val="21"/>
                <w:highlight w:val="none"/>
              </w:rPr>
              <w:t xml:space="preserve">接口费用由投标方负责，采购方只负责协调。</w:t>
            </w:r>
            <w:r>
              <w:rPr>
                <w:color w:val="auto"/>
                <w:highlight w:val="none"/>
              </w:rPr>
            </w:r>
            <w:r/>
          </w:p>
        </w:tc>
      </w:tr>
    </w:tbl>
    <w:p>
      <w:pPr>
        <w:rPr>
          <w:color w:val="auto"/>
          <w:highlight w:val="none"/>
        </w:rPr>
      </w:pPr>
      <w:r>
        <w:rPr>
          <w:color w:val="auto"/>
          <w:highlight w:val="none"/>
        </w:rPr>
      </w:r>
      <w:r>
        <w:rPr>
          <w:color w:val="auto"/>
          <w:highlight w:val="none"/>
        </w:rPr>
      </w:r>
      <w:r/>
    </w:p>
    <w:p>
      <w:pPr>
        <w:pStyle w:val="935"/>
        <w:numPr>
          <w:ilvl w:val="0"/>
          <w:numId w:val="11"/>
        </w:numP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软硬件系统功能及技术参数</w:t>
      </w:r>
      <w:r>
        <w:rPr>
          <w:color w:val="auto"/>
          <w:highlight w:val="none"/>
        </w:rPr>
      </w:r>
      <w:r/>
    </w:p>
    <w:p>
      <w:pPr>
        <w:pStyle w:val="937"/>
        <w:numPr>
          <w:ilvl w:val="0"/>
          <w:numId w:val="0"/>
        </w:numPr>
        <w:rPr>
          <w:rFonts w:hint="eastAsia" w:asciiTheme="minorEastAsia" w:hAnsiTheme="minorEastAsia" w:eastAsiaTheme="minorEastAsia" w:cstheme="minorEastAsia"/>
          <w:b/>
          <w:bCs w:val="0"/>
          <w:color w:val="auto"/>
          <w:sz w:val="24"/>
          <w:szCs w:val="24"/>
          <w:highlight w:val="none"/>
        </w:rPr>
      </w:pPr>
      <w:r>
        <w:rPr>
          <w:rFonts w:hint="eastAsia" w:ascii="宋体" w:hAnsi="宋体" w:cs="宋体"/>
          <w:color w:val="auto"/>
          <w:sz w:val="21"/>
          <w:szCs w:val="21"/>
          <w:highlight w:val="none"/>
        </w:rPr>
        <w:t xml:space="preserve">★</w:t>
      </w:r>
      <w:r>
        <w:rPr>
          <w:rStyle w:val="1041"/>
          <w:rFonts w:hint="eastAsia" w:asciiTheme="minorEastAsia" w:hAnsiTheme="minorEastAsia" w:eastAsiaTheme="minorEastAsia" w:cstheme="minorEastAsia"/>
          <w:b/>
          <w:bCs w:val="0"/>
          <w:color w:val="auto"/>
          <w:sz w:val="24"/>
          <w:szCs w:val="24"/>
          <w:highlight w:val="none"/>
          <w:lang w:eastAsia="zh-CN"/>
        </w:rPr>
        <w:t xml:space="preserve">（</w:t>
      </w:r>
      <w:r>
        <w:rPr>
          <w:rStyle w:val="1041"/>
          <w:rFonts w:hint="eastAsia" w:asciiTheme="minorEastAsia" w:hAnsiTheme="minorEastAsia" w:eastAsiaTheme="minorEastAsia" w:cstheme="minorEastAsia"/>
          <w:b/>
          <w:bCs w:val="0"/>
          <w:color w:val="auto"/>
          <w:sz w:val="24"/>
          <w:szCs w:val="24"/>
          <w:highlight w:val="none"/>
          <w:lang w:val="en-US" w:eastAsia="zh-CN"/>
        </w:rPr>
        <w:t xml:space="preserve">一）</w:t>
      </w:r>
      <w:r>
        <w:rPr>
          <w:rStyle w:val="1041"/>
          <w:rFonts w:hint="eastAsia" w:asciiTheme="minorEastAsia" w:hAnsiTheme="minorEastAsia" w:eastAsiaTheme="minorEastAsia" w:cstheme="minorEastAsia"/>
          <w:b/>
          <w:bCs w:val="0"/>
          <w:color w:val="auto"/>
          <w:sz w:val="24"/>
          <w:szCs w:val="24"/>
          <w:highlight w:val="none"/>
        </w:rPr>
        <w:t xml:space="preserve">系统流程</w:t>
      </w:r>
      <w:r>
        <w:rPr>
          <w:color w:val="auto"/>
          <w:highlight w:val="none"/>
        </w:rPr>
      </w:r>
      <w:r/>
    </w:p>
    <w:p>
      <w:pPr>
        <w:ind w:firstLine="420"/>
        <w:keepLines w:val="0"/>
        <w:keepNext w:val="0"/>
        <w:pageBreakBefore w:val="0"/>
        <w:spacing w:line="440" w:lineRule="exact"/>
        <w:rPr>
          <w:color w:val="auto"/>
          <w:highlight w:val="none"/>
        </w:rPr>
      </w:pPr>
      <w:r>
        <w:rPr>
          <w:rFonts w:hint="eastAsia"/>
          <w:color w:val="auto"/>
          <w:highlight w:val="none"/>
        </w:rPr>
        <w:t xml:space="preserve">系统需要与HIS手术排班系统联动，结合人脸/刷卡识别、RFID技术、审批流程等手段，形成“有排班才准入、无排班则拦截、违规自动记录”的智能化闭环管理。</w:t>
      </w:r>
      <w:r>
        <w:rPr>
          <w:color w:val="auto"/>
          <w:highlight w:val="none"/>
        </w:rPr>
      </w:r>
      <w:r/>
    </w:p>
    <w:p>
      <w:pPr>
        <w:ind w:firstLine="420"/>
        <w:jc w:val="left"/>
        <w:keepLines w:val="0"/>
        <w:keepNext w:val="0"/>
        <w:pageBreakBefore w:val="0"/>
        <w:spacing w:line="440" w:lineRule="exact"/>
        <w:widowControl/>
        <w:rPr>
          <w:color w:val="auto"/>
          <w:highlight w:val="none"/>
        </w:rPr>
      </w:pPr>
      <w:r>
        <w:rPr>
          <w:rFonts w:ascii="Arial" w:hAnsi="Arial" w:eastAsia="宋体" w:cs="Arial"/>
          <w:color w:val="auto"/>
          <w:szCs w:val="21"/>
          <w:highlight w:val="none"/>
        </w:rPr>
        <w:t xml:space="preserve">下面是整个系统的工作流程（以时间/事件顺序为主线，分为院内人员、访客、外出违规三大场景）：</w:t>
      </w:r>
      <w:r>
        <w:rPr>
          <w:color w:val="auto"/>
          <w:highlight w:val="none"/>
        </w:rPr>
      </w:r>
      <w:r/>
    </w:p>
    <w:p>
      <w:pPr>
        <w:pStyle w:val="93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院内医护人员进出手术区域（门禁管理核心流程）</w:t>
      </w:r>
      <w:r>
        <w:rPr>
          <w:color w:val="auto"/>
          <w:highlight w:val="none"/>
        </w:rPr>
      </w:r>
      <w:r/>
    </w:p>
    <w:p>
      <w:pPr>
        <w:pStyle w:val="961"/>
        <w:numPr>
          <w:ilvl w:val="0"/>
          <w:numId w:val="0"/>
        </w:numPr>
        <w:ind w:left="360"/>
        <w:rPr>
          <w:color w:val="auto"/>
          <w:highlight w:val="none"/>
        </w:rPr>
      </w:pPr>
      <w:r>
        <w:rPr>
          <w:rFonts w:hint="eastAsia"/>
          <w:color w:val="auto"/>
          <w:highlight w:val="none"/>
          <w:lang w:val="en-US" w:eastAsia="zh-CN"/>
        </w:rPr>
        <w:t xml:space="preserve">1.1</w:t>
      </w:r>
      <w:r>
        <w:rPr>
          <w:color w:val="auto"/>
          <w:highlight w:val="none"/>
        </w:rPr>
        <w:t xml:space="preserve">身份识别：医护人员在门禁终端通过人脸识别或刷卡等方式进行认证。</w:t>
      </w:r>
      <w:r>
        <w:rPr>
          <w:color w:val="auto"/>
          <w:highlight w:val="none"/>
        </w:rPr>
      </w:r>
      <w:r/>
    </w:p>
    <w:p>
      <w:pPr>
        <w:pStyle w:val="961"/>
        <w:numPr>
          <w:ilvl w:val="0"/>
          <w:numId w:val="0"/>
        </w:numPr>
        <w:ind w:left="360"/>
        <w:rPr>
          <w:color w:val="auto"/>
          <w:highlight w:val="none"/>
        </w:rPr>
      </w:pPr>
      <w:r>
        <w:rPr>
          <w:rFonts w:hint="eastAsia"/>
          <w:color w:val="auto"/>
          <w:highlight w:val="none"/>
          <w:lang w:val="en-US" w:eastAsia="zh-CN"/>
        </w:rPr>
        <w:t xml:space="preserve">1.2</w:t>
      </w:r>
      <w:r>
        <w:rPr>
          <w:color w:val="auto"/>
          <w:highlight w:val="none"/>
        </w:rPr>
        <w:t xml:space="preserve">排班校验：系统自动查询该人员当日手术排班信息（与手术排班系统联动）。</w:t>
      </w:r>
      <w:r>
        <w:rPr>
          <w:color w:val="auto"/>
          <w:highlight w:val="none"/>
        </w:rPr>
      </w:r>
      <w:r/>
    </w:p>
    <w:p>
      <w:pPr>
        <w:pStyle w:val="961"/>
        <w:numPr>
          <w:ilvl w:val="0"/>
          <w:numId w:val="0"/>
        </w:numPr>
        <w:ind w:left="360"/>
        <w:rPr>
          <w:color w:val="auto"/>
          <w:highlight w:val="none"/>
        </w:rPr>
      </w:pPr>
      <w:r>
        <w:rPr>
          <w:rFonts w:hint="eastAsia"/>
          <w:color w:val="auto"/>
          <w:highlight w:val="none"/>
          <w:lang w:val="en-US" w:eastAsia="zh-CN"/>
        </w:rPr>
        <w:t xml:space="preserve">1.3</w:t>
      </w:r>
      <w:r>
        <w:rPr>
          <w:color w:val="auto"/>
          <w:highlight w:val="none"/>
        </w:rPr>
        <w:t xml:space="preserve">准入决策：</w:t>
      </w:r>
      <w:r>
        <w:rPr>
          <w:color w:val="auto"/>
          <w:highlight w:val="none"/>
        </w:rPr>
      </w:r>
      <w:r/>
    </w:p>
    <w:p>
      <w:pPr>
        <w:pStyle w:val="961"/>
        <w:numPr>
          <w:ilvl w:val="0"/>
          <w:numId w:val="0"/>
        </w:numPr>
        <w:ind w:firstLine="840"/>
        <w:rPr>
          <w:color w:val="auto"/>
          <w:highlight w:val="none"/>
        </w:rPr>
      </w:pPr>
      <w:r>
        <w:rPr>
          <w:color w:val="auto"/>
          <w:highlight w:val="none"/>
        </w:rPr>
        <w:t xml:space="preserve">有排班 → 门锁自动开启，屏幕显示排班详情（手术信息等）。</w:t>
      </w:r>
      <w:r>
        <w:rPr>
          <w:color w:val="auto"/>
          <w:highlight w:val="none"/>
        </w:rPr>
      </w:r>
      <w:r/>
    </w:p>
    <w:p>
      <w:pPr>
        <w:pStyle w:val="961"/>
        <w:numPr>
          <w:ilvl w:val="0"/>
          <w:numId w:val="0"/>
        </w:numPr>
        <w:ind w:firstLine="840"/>
        <w:rPr>
          <w:color w:val="auto"/>
          <w:highlight w:val="none"/>
        </w:rPr>
      </w:pPr>
      <w:r>
        <w:rPr>
          <w:color w:val="auto"/>
          <w:highlight w:val="none"/>
        </w:rPr>
        <w:t xml:space="preserve">无排班 → 门不开启，屏幕提示“今日无排班”，并记录拦截事件。</w:t>
      </w:r>
      <w:r>
        <w:rPr>
          <w:color w:val="auto"/>
          <w:highlight w:val="none"/>
        </w:rPr>
      </w:r>
      <w:r/>
    </w:p>
    <w:p>
      <w:pPr>
        <w:pStyle w:val="961"/>
        <w:numPr>
          <w:ilvl w:val="0"/>
          <w:numId w:val="0"/>
        </w:numPr>
        <w:ind w:left="360"/>
        <w:rPr>
          <w:color w:val="auto"/>
          <w:highlight w:val="none"/>
        </w:rPr>
      </w:pPr>
      <w:r>
        <w:rPr>
          <w:rFonts w:hint="eastAsia"/>
          <w:color w:val="auto"/>
          <w:highlight w:val="none"/>
          <w:lang w:val="en-US" w:eastAsia="zh-CN"/>
        </w:rPr>
        <w:t xml:space="preserve">1.4</w:t>
      </w:r>
      <w:r>
        <w:rPr>
          <w:color w:val="auto"/>
          <w:highlight w:val="none"/>
        </w:rPr>
        <w:t xml:space="preserve">进出记录：所有进出行为（时间、人员、门禁点）自动记录，可追溯查询。</w:t>
      </w:r>
      <w:r>
        <w:rPr>
          <w:color w:val="auto"/>
          <w:highlight w:val="none"/>
        </w:rPr>
      </w:r>
      <w:r/>
    </w:p>
    <w:p>
      <w:pPr>
        <w:pStyle w:val="961"/>
        <w:numPr>
          <w:ilvl w:val="0"/>
          <w:numId w:val="0"/>
        </w:numPr>
        <w:ind w:left="360"/>
        <w:rPr>
          <w:color w:val="auto"/>
          <w:highlight w:val="none"/>
        </w:rPr>
      </w:pPr>
      <w:r>
        <w:rPr>
          <w:rFonts w:hint="eastAsia"/>
          <w:color w:val="auto"/>
          <w:highlight w:val="none"/>
          <w:lang w:val="en-US" w:eastAsia="zh-CN"/>
        </w:rPr>
        <w:t xml:space="preserve">1.5</w:t>
      </w:r>
      <w:r>
        <w:rPr>
          <w:color w:val="auto"/>
          <w:highlight w:val="none"/>
        </w:rPr>
        <w:t xml:space="preserve">例外处理：</w:t>
      </w:r>
      <w:r>
        <w:rPr>
          <w:color w:val="auto"/>
          <w:highlight w:val="none"/>
        </w:rPr>
      </w:r>
      <w:r/>
    </w:p>
    <w:p>
      <w:pPr>
        <w:pStyle w:val="961"/>
        <w:numPr>
          <w:ilvl w:val="0"/>
          <w:numId w:val="0"/>
        </w:numPr>
        <w:ind w:firstLine="840"/>
        <w:rPr>
          <w:color w:val="auto"/>
          <w:highlight w:val="none"/>
        </w:rPr>
      </w:pPr>
      <w:r>
        <w:rPr>
          <w:color w:val="auto"/>
          <w:highlight w:val="none"/>
        </w:rPr>
        <w:t xml:space="preserve">可配置是否启用排班检查。</w:t>
      </w:r>
      <w:r>
        <w:rPr>
          <w:color w:val="auto"/>
          <w:highlight w:val="none"/>
        </w:rPr>
      </w:r>
      <w:r/>
    </w:p>
    <w:p>
      <w:pPr>
        <w:pStyle w:val="961"/>
        <w:numPr>
          <w:ilvl w:val="0"/>
          <w:numId w:val="0"/>
        </w:numPr>
        <w:ind w:firstLine="840"/>
        <w:rPr>
          <w:color w:val="auto"/>
          <w:highlight w:val="none"/>
        </w:rPr>
      </w:pPr>
      <w:r>
        <w:rPr>
          <w:color w:val="auto"/>
          <w:highlight w:val="none"/>
        </w:rPr>
        <w:t xml:space="preserve">可设置行政班人员白名单，白名单人员不受排班限制，可正常通行。</w:t>
      </w:r>
      <w:r>
        <w:rPr>
          <w:color w:val="auto"/>
          <w:highlight w:val="none"/>
        </w:rPr>
      </w:r>
      <w:r/>
    </w:p>
    <w:p>
      <w:pPr>
        <w:pStyle w:val="961"/>
        <w:ind w:firstLine="840"/>
        <w:rPr>
          <w:color w:val="auto"/>
          <w:highlight w:val="none"/>
        </w:rPr>
      </w:pPr>
      <w:r>
        <w:rPr>
          <w:color w:val="auto"/>
          <w:highlight w:val="none"/>
        </w:rPr>
        <w:t xml:space="preserve">此流程实现“有排班才开门”的精准控制，防止无关人员随意进入手术区。</w:t>
      </w:r>
      <w:r>
        <w:rPr>
          <w:color w:val="auto"/>
          <w:highlight w:val="none"/>
        </w:rPr>
      </w:r>
      <w:r/>
    </w:p>
    <w:p>
      <w:pPr>
        <w:pStyle w:val="93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外来访客进出管理（访客管理闭环流程）</w:t>
      </w:r>
      <w:r>
        <w:rPr>
          <w:color w:val="auto"/>
          <w:highlight w:val="none"/>
        </w:rPr>
      </w:r>
      <w:r/>
    </w:p>
    <w:p>
      <w:pPr>
        <w:pStyle w:val="961"/>
        <w:ind w:firstLine="420"/>
        <w:rPr>
          <w:color w:val="auto"/>
          <w:highlight w:val="none"/>
        </w:rPr>
      </w:pPr>
      <w:r>
        <w:rPr>
          <w:color w:val="auto"/>
          <w:highlight w:val="none"/>
        </w:rPr>
        <w:t xml:space="preserve">访客管理实现从预约 → 审核 → 领权 → 使用 → 离院的全闭环管控，</w:t>
      </w:r>
      <w:r>
        <w:rPr>
          <w:rFonts w:hint="eastAsia"/>
          <w:color w:val="auto"/>
          <w:highlight w:val="none"/>
          <w:lang w:eastAsia="zh-CN"/>
        </w:rPr>
        <w:t xml:space="preserve">分为</w:t>
      </w:r>
      <w:r>
        <w:rPr>
          <w:color w:val="auto"/>
          <w:highlight w:val="none"/>
        </w:rPr>
        <w:t xml:space="preserve">线上访客和线下访客两种路径：共同前置步骤：</w:t>
      </w:r>
      <w:r>
        <w:rPr>
          <w:color w:val="auto"/>
          <w:highlight w:val="none"/>
        </w:rPr>
      </w:r>
      <w:r/>
    </w:p>
    <w:p>
      <w:pPr>
        <w:pStyle w:val="961"/>
        <w:numPr>
          <w:ilvl w:val="0"/>
          <w:numId w:val="0"/>
        </w:numPr>
        <w:ind w:left="360"/>
        <w:rPr>
          <w:color w:val="auto"/>
          <w:highlight w:val="none"/>
        </w:rPr>
      </w:pPr>
      <w:r>
        <w:rPr>
          <w:rFonts w:hint="eastAsia"/>
          <w:color w:val="auto"/>
          <w:highlight w:val="none"/>
          <w:lang w:val="en-US" w:eastAsia="zh-CN"/>
        </w:rPr>
        <w:t xml:space="preserve">2.1</w:t>
      </w:r>
      <w:r>
        <w:rPr>
          <w:color w:val="auto"/>
          <w:highlight w:val="none"/>
        </w:rPr>
        <w:t xml:space="preserve">申请：访客通过自助终端（线上或线下）填写来访信息并提交预约。</w:t>
      </w:r>
      <w:r>
        <w:rPr>
          <w:color w:val="auto"/>
          <w:highlight w:val="none"/>
        </w:rPr>
      </w:r>
      <w:r/>
    </w:p>
    <w:p>
      <w:pPr>
        <w:pStyle w:val="961"/>
        <w:numPr>
          <w:ilvl w:val="0"/>
          <w:numId w:val="0"/>
        </w:numPr>
        <w:ind w:left="360"/>
        <w:rPr>
          <w:color w:val="auto"/>
          <w:highlight w:val="none"/>
        </w:rPr>
      </w:pPr>
      <w:r>
        <w:rPr>
          <w:rFonts w:hint="eastAsia"/>
          <w:color w:val="auto"/>
          <w:highlight w:val="none"/>
          <w:lang w:val="en-US" w:eastAsia="zh-CN"/>
        </w:rPr>
        <w:t xml:space="preserve">2.2</w:t>
      </w:r>
      <w:r>
        <w:rPr>
          <w:color w:val="auto"/>
          <w:highlight w:val="none"/>
        </w:rPr>
        <w:t xml:space="preserve">审核：审批人员在管理端查看申请，点击“同意”或“驳回”完成审核。</w:t>
      </w:r>
      <w:r>
        <w:rPr>
          <w:color w:val="auto"/>
          <w:highlight w:val="none"/>
        </w:rPr>
      </w:r>
      <w:r/>
    </w:p>
    <w:p>
      <w:pPr>
        <w:pStyle w:val="961"/>
        <w:rPr>
          <w:color w:val="auto"/>
          <w:highlight w:val="none"/>
        </w:rPr>
      </w:pPr>
      <w:r>
        <w:rPr>
          <w:color w:val="auto"/>
          <w:highlight w:val="none"/>
        </w:rPr>
        <w:t xml:space="preserve">审核通过后的差异化流程：</w:t>
      </w:r>
      <w:r>
        <w:rPr>
          <w:color w:val="auto"/>
          <w:highlight w:val="none"/>
        </w:rPr>
      </w:r>
      <w:r/>
    </w:p>
    <w:p>
      <w:pPr>
        <w:pStyle w:val="961"/>
        <w:numPr>
          <w:ilvl w:val="0"/>
          <w:numId w:val="0"/>
        </w:numPr>
        <w:ind w:left="360"/>
        <w:rPr>
          <w:color w:val="auto"/>
          <w:highlight w:val="none"/>
        </w:rPr>
      </w:pPr>
      <w:r>
        <w:rPr>
          <w:color w:val="auto"/>
          <w:highlight w:val="none"/>
        </w:rPr>
        <w:t xml:space="preserve">线上访客：</w:t>
      </w:r>
      <w:r>
        <w:rPr>
          <w:color w:val="auto"/>
          <w:highlight w:val="none"/>
        </w:rPr>
      </w:r>
      <w:r/>
    </w:p>
    <w:p>
      <w:pPr>
        <w:pStyle w:val="961"/>
        <w:numPr>
          <w:ilvl w:val="0"/>
          <w:numId w:val="0"/>
        </w:numPr>
        <w:ind w:left="1080"/>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color w:val="auto"/>
          <w:highlight w:val="none"/>
        </w:rPr>
        <w:t xml:space="preserve">来访当日，在自助终端进行签到。</w:t>
      </w:r>
      <w:r>
        <w:rPr>
          <w:color w:val="auto"/>
          <w:highlight w:val="none"/>
        </w:rPr>
      </w:r>
      <w:r/>
    </w:p>
    <w:p>
      <w:pPr>
        <w:pStyle w:val="961"/>
        <w:numPr>
          <w:ilvl w:val="0"/>
          <w:numId w:val="0"/>
        </w:numPr>
        <w:ind w:left="1080"/>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color w:val="auto"/>
          <w:highlight w:val="none"/>
        </w:rPr>
        <w:t xml:space="preserve">系统发放二维码作为使用权限。</w:t>
      </w:r>
      <w:r>
        <w:rPr>
          <w:color w:val="auto"/>
          <w:highlight w:val="none"/>
        </w:rPr>
      </w:r>
      <w:r/>
    </w:p>
    <w:p>
      <w:pPr>
        <w:pStyle w:val="961"/>
        <w:numPr>
          <w:ilvl w:val="0"/>
          <w:numId w:val="0"/>
        </w:numPr>
        <w:ind w:left="1080"/>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3）</w:t>
      </w:r>
      <w:r>
        <w:rPr>
          <w:color w:val="auto"/>
          <w:highlight w:val="none"/>
        </w:rPr>
        <w:t xml:space="preserve">访客使用二维码通过门禁或其他设备进入。</w:t>
      </w:r>
      <w:r>
        <w:rPr>
          <w:color w:val="auto"/>
          <w:highlight w:val="none"/>
        </w:rPr>
      </w:r>
      <w:r/>
    </w:p>
    <w:p>
      <w:pPr>
        <w:pStyle w:val="961"/>
        <w:numPr>
          <w:ilvl w:val="0"/>
          <w:numId w:val="0"/>
        </w:numPr>
        <w:ind w:left="360"/>
        <w:rPr>
          <w:color w:val="auto"/>
          <w:highlight w:val="none"/>
        </w:rPr>
      </w:pPr>
      <w:r>
        <w:rPr>
          <w:color w:val="auto"/>
          <w:highlight w:val="none"/>
        </w:rPr>
        <w:t xml:space="preserve">线下访客：</w:t>
      </w:r>
      <w:r>
        <w:rPr>
          <w:color w:val="auto"/>
          <w:highlight w:val="none"/>
        </w:rPr>
      </w:r>
      <w:r/>
    </w:p>
    <w:p>
      <w:pPr>
        <w:pStyle w:val="961"/>
        <w:numPr>
          <w:ilvl w:val="0"/>
          <w:numId w:val="0"/>
        </w:numPr>
        <w:ind w:left="1080"/>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color w:val="auto"/>
          <w:highlight w:val="none"/>
        </w:rPr>
        <w:t xml:space="preserve">审核通过后，到现场领取临时卡（绑定访客身份）。</w:t>
      </w:r>
      <w:r>
        <w:rPr>
          <w:color w:val="auto"/>
          <w:highlight w:val="none"/>
        </w:rPr>
      </w:r>
      <w:r/>
    </w:p>
    <w:p>
      <w:pPr>
        <w:pStyle w:val="961"/>
        <w:numPr>
          <w:ilvl w:val="0"/>
          <w:numId w:val="0"/>
        </w:numPr>
        <w:ind w:left="1080"/>
        <w:rPr>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color w:val="auto"/>
          <w:highlight w:val="none"/>
        </w:rPr>
        <w:t xml:space="preserve">使用临时卡通过门禁。</w:t>
      </w:r>
      <w:r>
        <w:rPr>
          <w:color w:val="auto"/>
          <w:highlight w:val="none"/>
        </w:rPr>
      </w:r>
      <w:r/>
    </w:p>
    <w:p>
      <w:pPr>
        <w:pStyle w:val="961"/>
        <w:rPr>
          <w:color w:val="auto"/>
          <w:highlight w:val="none"/>
        </w:rPr>
      </w:pPr>
      <w:r>
        <w:rPr>
          <w:color w:val="auto"/>
          <w:highlight w:val="none"/>
        </w:rPr>
        <w:t xml:space="preserve">离院：系统可记录访客离院时间，实现闭环管控（文档中提到“从预约到离院的闭环管控”）。注：访客流程通常与门禁系统联动，访客权限仅限指定区域和时段。</w:t>
      </w:r>
      <w:r>
        <w:rPr>
          <w:color w:val="auto"/>
          <w:highlight w:val="none"/>
        </w:rPr>
      </w:r>
      <w:r/>
    </w:p>
    <w:p>
      <w:pPr>
        <w:pStyle w:val="93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 外出违规检测（行为规范管理流程）</w:t>
      </w:r>
      <w:r>
        <w:rPr>
          <w:color w:val="auto"/>
          <w:highlight w:val="none"/>
        </w:rPr>
      </w:r>
      <w:r/>
    </w:p>
    <w:p>
      <w:pPr>
        <w:pStyle w:val="961"/>
        <w:ind w:firstLine="420"/>
        <w:rPr>
          <w:color w:val="auto"/>
          <w:highlight w:val="none"/>
        </w:rPr>
      </w:pPr>
      <w:r>
        <w:rPr>
          <w:color w:val="auto"/>
          <w:highlight w:val="none"/>
        </w:rPr>
        <w:t xml:space="preserve">此模块重点防范医护人员违规穿着手术衣/手术鞋离开手术室，使用RFID技术实现实时自动检测。</w:t>
      </w:r>
      <w:r>
        <w:rPr>
          <w:color w:val="auto"/>
          <w:highlight w:val="none"/>
        </w:rPr>
      </w:r>
      <w:r/>
    </w:p>
    <w:p>
      <w:pPr>
        <w:pStyle w:val="961"/>
        <w:numPr>
          <w:ilvl w:val="0"/>
          <w:numId w:val="0"/>
        </w:numPr>
        <w:ind w:left="360"/>
        <w:rPr>
          <w:color w:val="auto"/>
          <w:highlight w:val="none"/>
        </w:rPr>
      </w:pPr>
      <w:r>
        <w:rPr>
          <w:rFonts w:hint="eastAsia"/>
          <w:color w:val="auto"/>
          <w:highlight w:val="none"/>
          <w:lang w:val="en-US" w:eastAsia="zh-CN"/>
        </w:rPr>
        <w:t xml:space="preserve">3.1</w:t>
      </w:r>
      <w:r>
        <w:rPr>
          <w:color w:val="auto"/>
          <w:highlight w:val="none"/>
        </w:rPr>
        <w:t xml:space="preserve">标签配备：为每套/双手术衣、手术鞋配备RFID标签。</w:t>
      </w:r>
      <w:r>
        <w:rPr>
          <w:color w:val="auto"/>
          <w:highlight w:val="none"/>
        </w:rPr>
      </w:r>
      <w:r/>
    </w:p>
    <w:p>
      <w:pPr>
        <w:pStyle w:val="961"/>
        <w:numPr>
          <w:ilvl w:val="0"/>
          <w:numId w:val="0"/>
        </w:numPr>
        <w:ind w:left="360"/>
        <w:rPr>
          <w:color w:val="auto"/>
          <w:highlight w:val="none"/>
        </w:rPr>
      </w:pPr>
      <w:r>
        <w:rPr>
          <w:rFonts w:hint="eastAsia"/>
          <w:color w:val="auto"/>
          <w:highlight w:val="none"/>
          <w:lang w:val="en-US" w:eastAsia="zh-CN"/>
        </w:rPr>
        <w:t xml:space="preserve">3.2</w:t>
      </w:r>
      <w:r>
        <w:rPr>
          <w:color w:val="auto"/>
          <w:highlight w:val="none"/>
        </w:rPr>
        <w:t xml:space="preserve">出口检测：人员经过手术室出口通道时，吸顶式RFID读取模块持续感应。</w:t>
      </w:r>
      <w:r>
        <w:rPr>
          <w:color w:val="auto"/>
          <w:highlight w:val="none"/>
        </w:rPr>
      </w:r>
      <w:r/>
    </w:p>
    <w:p>
      <w:pPr>
        <w:pStyle w:val="961"/>
        <w:numPr>
          <w:ilvl w:val="0"/>
          <w:numId w:val="0"/>
        </w:numPr>
        <w:ind w:left="360"/>
        <w:rPr>
          <w:color w:val="auto"/>
          <w:highlight w:val="none"/>
        </w:rPr>
      </w:pPr>
      <w:r>
        <w:rPr>
          <w:rFonts w:hint="eastAsia"/>
          <w:color w:val="auto"/>
          <w:highlight w:val="none"/>
          <w:lang w:val="en-US" w:eastAsia="zh-CN"/>
        </w:rPr>
        <w:t xml:space="preserve">3.3</w:t>
      </w:r>
      <w:r>
        <w:rPr>
          <w:color w:val="auto"/>
          <w:highlight w:val="none"/>
        </w:rPr>
        <w:t xml:space="preserve">违规判定：</w:t>
      </w:r>
      <w:r>
        <w:rPr>
          <w:color w:val="auto"/>
          <w:highlight w:val="none"/>
        </w:rPr>
      </w:r>
      <w:r/>
    </w:p>
    <w:p>
      <w:pPr>
        <w:pStyle w:val="961"/>
        <w:numPr>
          <w:ilvl w:val="0"/>
          <w:numId w:val="0"/>
        </w:numPr>
        <w:ind w:left="1080"/>
        <w:rPr>
          <w:color w:val="auto"/>
          <w:highlight w:val="none"/>
        </w:rPr>
      </w:pPr>
      <w:r>
        <w:rPr>
          <w:color w:val="auto"/>
          <w:highlight w:val="none"/>
        </w:rPr>
        <w:t xml:space="preserve">检测到衣/鞋标签 → 系统自动判定为违规外出，记录违规人员、时间、科室等信息，并可能触发告警。</w:t>
      </w:r>
      <w:r>
        <w:rPr>
          <w:color w:val="auto"/>
          <w:highlight w:val="none"/>
        </w:rPr>
      </w:r>
      <w:r/>
    </w:p>
    <w:p>
      <w:pPr>
        <w:pStyle w:val="961"/>
        <w:numPr>
          <w:ilvl w:val="0"/>
          <w:numId w:val="0"/>
        </w:numPr>
        <w:ind w:left="1080"/>
        <w:rPr>
          <w:color w:val="auto"/>
          <w:highlight w:val="none"/>
        </w:rPr>
      </w:pPr>
      <w:r>
        <w:rPr>
          <w:color w:val="auto"/>
          <w:highlight w:val="none"/>
        </w:rPr>
        <w:t xml:space="preserve">未检测到标签 → 判定为正常通行（已脱下手术衣/鞋）。</w:t>
      </w:r>
      <w:r>
        <w:rPr>
          <w:color w:val="auto"/>
          <w:highlight w:val="none"/>
        </w:rPr>
      </w:r>
      <w:r/>
    </w:p>
    <w:p>
      <w:pPr>
        <w:pStyle w:val="961"/>
        <w:numPr>
          <w:ilvl w:val="0"/>
          <w:numId w:val="0"/>
        </w:numPr>
        <w:ind w:left="360"/>
        <w:rPr>
          <w:color w:val="auto"/>
          <w:highlight w:val="none"/>
        </w:rPr>
      </w:pPr>
      <w:r>
        <w:rPr>
          <w:rFonts w:hint="eastAsia"/>
          <w:color w:val="auto"/>
          <w:highlight w:val="none"/>
          <w:lang w:val="en-US" w:eastAsia="zh-CN"/>
        </w:rPr>
        <w:t xml:space="preserve">3.4</w:t>
      </w:r>
      <w:r>
        <w:rPr>
          <w:color w:val="auto"/>
          <w:highlight w:val="none"/>
        </w:rPr>
        <w:t xml:space="preserve">记录与追溯：所有违规事件自动记录，支持后续查询和考核。</w:t>
      </w:r>
      <w:r>
        <w:rPr>
          <w:color w:val="auto"/>
          <w:highlight w:val="none"/>
        </w:rPr>
      </w:r>
      <w:r/>
    </w:p>
    <w:p>
      <w:pPr>
        <w:pStyle w:val="961"/>
        <w:rPr>
          <w:color w:val="auto"/>
          <w:highlight w:val="none"/>
        </w:rPr>
      </w:pPr>
      <w:r>
        <w:rPr>
          <w:color w:val="auto"/>
          <w:highlight w:val="none"/>
        </w:rPr>
        <w:t xml:space="preserve">此流程通过物联网技术实现被动、无感式的行为监管。</w:t>
      </w:r>
      <w:r>
        <w:rPr>
          <w:color w:val="auto"/>
          <w:highlight w:val="none"/>
        </w:rPr>
      </w:r>
      <w:r/>
    </w:p>
    <w:p>
      <w:pPr>
        <w:pStyle w:val="93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4.整体系统工作流程特点</w:t>
      </w:r>
      <w:r>
        <w:rPr>
          <w:color w:val="auto"/>
          <w:highlight w:val="none"/>
        </w:rPr>
      </w:r>
      <w:r/>
    </w:p>
    <w:p>
      <w:pPr>
        <w:pStyle w:val="961"/>
        <w:numPr>
          <w:ilvl w:val="0"/>
          <w:numId w:val="0"/>
        </w:numPr>
        <w:ind w:left="0" w:firstLine="420"/>
        <w:keepLines w:val="0"/>
        <w:keepNext w:val="0"/>
        <w:pageBreakBefore w:val="0"/>
        <w:spacing w:after="0" w:line="44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联动性强：门禁模块与手术排班系统深度联动；访客管理与审批系统联动；违规检测与RFID硬件联动。</w:t>
      </w:r>
      <w:r>
        <w:rPr>
          <w:color w:val="auto"/>
          <w:highlight w:val="none"/>
        </w:rPr>
      </w:r>
      <w:r/>
    </w:p>
    <w:p>
      <w:pPr>
        <w:pStyle w:val="961"/>
        <w:numPr>
          <w:ilvl w:val="0"/>
          <w:numId w:val="0"/>
        </w:numPr>
        <w:ind w:left="0" w:firstLine="420"/>
        <w:keepLines w:val="0"/>
        <w:keepNext w:val="0"/>
        <w:pageBreakBefore w:val="0"/>
        <w:spacing w:after="0" w:line="44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智能化决策：识别 → 校验/审核 → 自动决策（开门/拦截/记录） → 全程记录。</w:t>
      </w:r>
      <w:r>
        <w:rPr>
          <w:color w:val="auto"/>
          <w:highlight w:val="none"/>
        </w:rPr>
      </w:r>
      <w:r/>
    </w:p>
    <w:p>
      <w:pPr>
        <w:pStyle w:val="961"/>
        <w:numPr>
          <w:ilvl w:val="0"/>
          <w:numId w:val="0"/>
        </w:numPr>
        <w:ind w:left="0" w:firstLine="420"/>
        <w:keepLines w:val="0"/>
        <w:keepNext w:val="0"/>
        <w:pageBreakBefore w:val="0"/>
        <w:spacing w:after="0" w:line="44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闭环管理：院内人员（准入+行为规范）、访客（预约到离院）、违规（实时检测+记录）。</w:t>
      </w:r>
      <w:r>
        <w:rPr>
          <w:color w:val="auto"/>
          <w:highlight w:val="none"/>
        </w:rPr>
      </w:r>
      <w:r/>
    </w:p>
    <w:p>
      <w:pPr>
        <w:pStyle w:val="961"/>
        <w:numPr>
          <w:ilvl w:val="0"/>
          <w:numId w:val="0"/>
        </w:numPr>
        <w:ind w:left="0" w:firstLine="420"/>
        <w:keepLines w:val="0"/>
        <w:keepNext w:val="0"/>
        <w:pageBreakBefore w:val="0"/>
        <w:spacing w:after="0" w:line="44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可配置性：排班检查可开关、白名单支持、审批流程灵活。</w:t>
      </w:r>
      <w:r>
        <w:rPr>
          <w:color w:val="auto"/>
          <w:highlight w:val="none"/>
        </w:rPr>
      </w:r>
      <w:r/>
    </w:p>
    <w:p>
      <w:pPr>
        <w:pStyle w:val="961"/>
        <w:numPr>
          <w:ilvl w:val="0"/>
          <w:numId w:val="0"/>
        </w:numPr>
        <w:ind w:left="0" w:firstLine="420"/>
        <w:keepLines w:val="0"/>
        <w:keepNext w:val="0"/>
        <w:pageBreakBefore w:val="0"/>
        <w:spacing w:after="0" w:line="44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追溯与查询：所有进出记录、访客记录、违规记录均可追溯，支持管理端查询和统计。</w:t>
      </w:r>
      <w:r>
        <w:rPr>
          <w:color w:val="auto"/>
          <w:highlight w:val="none"/>
        </w:rPr>
      </w:r>
      <w:r/>
    </w:p>
    <w:p>
      <w:pPr>
        <w:pStyle w:val="938"/>
        <w:ind w:firstLine="2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5.流程简要</w:t>
      </w:r>
      <w:r>
        <w:rPr>
          <w:rFonts w:hint="eastAsia" w:asciiTheme="minorEastAsia" w:hAnsiTheme="minorEastAsia" w:eastAsiaTheme="minorEastAsia" w:cstheme="minorEastAsia"/>
          <w:color w:val="auto"/>
          <w:highlight w:val="none"/>
          <w:lang w:eastAsia="zh-CN"/>
        </w:rPr>
        <w:t xml:space="preserve">描述</w:t>
      </w:r>
      <w:r>
        <w:rPr>
          <w:color w:val="auto"/>
          <w:highlight w:val="none"/>
        </w:rPr>
      </w:r>
      <w:r/>
    </w:p>
    <w:p>
      <w:pPr>
        <w:pStyle w:val="961"/>
        <w:numPr>
          <w:ilvl w:val="0"/>
          <w:numId w:val="0"/>
        </w:numPr>
        <w:ind w:left="0" w:firstLine="420"/>
        <w:keepLines w:val="0"/>
        <w:keepNext w:val="0"/>
        <w:pageBreakBefore w:val="0"/>
        <w:spacing w:after="0" w:line="440" w:lineRule="exact"/>
        <w:widowControl w:val="off"/>
        <w:rPr>
          <w:color w:val="auto"/>
          <w:highlight w:val="none"/>
        </w:rPr>
      </w:pPr>
      <w:r>
        <w:rPr>
          <w:color w:val="auto"/>
          <w:highlight w:val="none"/>
        </w:rPr>
        <w:t xml:space="preserve">院内人员：识别 → 排班查询 → 有排班（开门+显示） / 无排班（拦截+提示） → 记录</w:t>
      </w:r>
      <w:r>
        <w:rPr>
          <w:color w:val="auto"/>
          <w:highlight w:val="none"/>
        </w:rPr>
      </w:r>
      <w:r/>
    </w:p>
    <w:p>
      <w:pPr>
        <w:pStyle w:val="961"/>
        <w:numPr>
          <w:ilvl w:val="0"/>
          <w:numId w:val="0"/>
        </w:numPr>
        <w:ind w:left="0" w:firstLine="420"/>
        <w:keepLines w:val="0"/>
        <w:keepNext w:val="0"/>
        <w:pageBreakBefore w:val="0"/>
        <w:spacing w:after="0" w:line="440" w:lineRule="exact"/>
        <w:widowControl w:val="off"/>
        <w:rPr>
          <w:color w:val="auto"/>
          <w:highlight w:val="none"/>
        </w:rPr>
      </w:pPr>
      <w:r>
        <w:rPr>
          <w:color w:val="auto"/>
          <w:highlight w:val="none"/>
        </w:rPr>
        <w:t xml:space="preserve">访客：预约申请 → 审核 → 签到/领卡 → 获取权限（二维码/临时卡） → 通行 → 离院记录</w:t>
      </w:r>
      <w:r>
        <w:rPr>
          <w:color w:val="auto"/>
          <w:highlight w:val="none"/>
        </w:rPr>
      </w:r>
      <w:r/>
    </w:p>
    <w:p>
      <w:pPr>
        <w:pStyle w:val="961"/>
        <w:numPr>
          <w:ilvl w:val="0"/>
          <w:numId w:val="0"/>
        </w:numPr>
        <w:ind w:left="0" w:firstLine="420"/>
        <w:keepLines w:val="0"/>
        <w:keepNext w:val="0"/>
        <w:pageBreakBefore w:val="0"/>
        <w:spacing w:after="0" w:line="440" w:lineRule="exact"/>
        <w:widowControl w:val="off"/>
        <w:rPr>
          <w:color w:val="auto"/>
          <w:highlight w:val="none"/>
        </w:rPr>
      </w:pPr>
      <w:r>
        <w:rPr>
          <w:color w:val="auto"/>
          <w:highlight w:val="none"/>
        </w:rPr>
        <w:t xml:space="preserve">违规检测：出口通过 → RFID感应 → 有标签（违规记录） / 无标签（正常） → 记录</w:t>
      </w:r>
      <w:r>
        <w:rPr>
          <w:color w:val="auto"/>
          <w:highlight w:val="none"/>
        </w:rPr>
      </w:r>
      <w:r/>
    </w:p>
    <w:p>
      <w:pPr>
        <w:pStyle w:val="936"/>
        <w:rPr>
          <w:rFonts w:hint="eastAsia" w:asciiTheme="minorEastAsia" w:hAnsiTheme="minorEastAsia" w:eastAsiaTheme="minorEastAsia" w:cstheme="minorEastAsia"/>
          <w:b/>
          <w:bCs/>
          <w:color w:val="auto"/>
          <w:sz w:val="24"/>
          <w:szCs w:val="24"/>
          <w:highlight w:val="none"/>
        </w:rPr>
      </w:pPr>
      <w:r>
        <w:rPr>
          <w:rFonts w:hint="eastAsia" w:ascii="宋体" w:hAnsi="宋体" w:cs="宋体"/>
          <w:color w:val="auto"/>
          <w:sz w:val="21"/>
          <w:szCs w:val="21"/>
          <w:highlight w:val="none"/>
        </w:rPr>
        <w:t xml:space="preserve">★</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二）</w:t>
      </w:r>
      <w:r>
        <w:rPr>
          <w:rFonts w:hint="eastAsia" w:asciiTheme="minorEastAsia" w:hAnsiTheme="minorEastAsia" w:eastAsiaTheme="minorEastAsia" w:cstheme="minorEastAsia"/>
          <w:b/>
          <w:bCs/>
          <w:color w:val="auto"/>
          <w:sz w:val="24"/>
          <w:szCs w:val="24"/>
          <w:highlight w:val="none"/>
        </w:rPr>
        <w:t xml:space="preserve">软件系统要求</w:t>
      </w:r>
      <w:r>
        <w:rPr>
          <w:color w:val="auto"/>
          <w:highlight w:val="none"/>
        </w:rPr>
      </w:r>
      <w:r/>
    </w:p>
    <w:p>
      <w:pPr>
        <w:pStyle w:val="9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工作站管理</w:t>
      </w:r>
      <w:r>
        <w:rPr>
          <w:color w:val="auto"/>
          <w:highlight w:val="none"/>
        </w:rPr>
      </w:r>
      <w:r/>
    </w:p>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1.1人员信息管理</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系统可与医院信息系统实现无缝对接，自动同步或新增录入医护人员的姓名、性别、工号、科室等相关信息。</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系统可设置人员的衣、</w:t>
      </w:r>
      <w:r>
        <w:rPr>
          <w:rFonts w:hint="eastAsia" w:ascii="宋体" w:hAnsi="宋体" w:eastAsia="宋体" w:cs="宋体"/>
          <w:b/>
          <w:bCs/>
          <w:color w:val="auto"/>
          <w:szCs w:val="21"/>
          <w:highlight w:val="none"/>
        </w:rPr>
        <w:t xml:space="preserve">裤、</w:t>
      </w:r>
      <w:r>
        <w:rPr>
          <w:rFonts w:hint="eastAsia" w:ascii="宋体" w:hAnsi="宋体" w:eastAsia="宋体" w:cs="宋体"/>
          <w:color w:val="auto"/>
          <w:szCs w:val="21"/>
          <w:highlight w:val="none"/>
        </w:rPr>
        <w:t xml:space="preserve">鞋尺码，设置人员是否固定柜且固定柜不受系统超时占用释放影响。</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系统支持手术室工作人员使用设备优先级分配，分配上层存衣柜、中层存鞋柜、中层发放洗手衣、中层发放手术鞋等更好的区域。</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系统管理手术室工作人员人脸、工卡、</w:t>
      </w:r>
      <w:r>
        <w:rPr>
          <w:rFonts w:hint="eastAsia" w:ascii="宋体" w:hAnsi="宋体" w:eastAsia="宋体" w:cs="宋体"/>
          <w:b/>
          <w:bCs/>
          <w:color w:val="auto"/>
          <w:szCs w:val="21"/>
          <w:highlight w:val="none"/>
        </w:rPr>
        <w:t xml:space="preserve">联系方式</w:t>
      </w:r>
      <w:r>
        <w:rPr>
          <w:rFonts w:hint="eastAsia" w:ascii="宋体" w:hAnsi="宋体" w:eastAsia="宋体" w:cs="宋体"/>
          <w:color w:val="auto"/>
          <w:szCs w:val="21"/>
          <w:highlight w:val="none"/>
        </w:rPr>
        <w:t xml:space="preserve">等识别方式录入并存储，自动同步到所有设备上使用。</w:t>
      </w:r>
      <w:r>
        <w:rPr>
          <w:color w:val="auto"/>
          <w:highlight w:val="none"/>
        </w:rPr>
      </w:r>
      <w:r/>
    </w:p>
    <w:p>
      <w:pPr>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衣鞋信息数据管理</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系统支持对衣服鞋子颜色、尺码等信息录入与维护，且该信息与RFID芯片进行关联。</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系统支持手术室衣鞋RFID标签管理，可通过回收机批量扫描录入衣鞋信息。</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设备远程管理</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系统远程管控发鞋机、发衣机的库存情况，对洗手衣、手术鞋的发放库存管理，库存低于设定阈值进行提醒。</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系统管控回收衣/鞋机，领取洗手衣的人员离开手术室时需进行衣、鞋的归还，归还成功系统自动解除人员名下所领取的衣鞋。</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系统管控衣鞋柜，医护人员在衣鞋柜识别身份后系统自动根据使用者的身份权限开启柜门并进行相应的提示，自动记录柜门开启时间。</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系统管理端远程管控衣鞋柜，可远程锁定、开启柜门。</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系统管理端管控发鞋机、发衣机衣鞋尺码数量缺货提醒、回收设备箱满提醒。</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系统支持对衣鞋智能柜维护，设置固定柜、上层柜等。</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查询统计管理</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统计查询行为管理闭环全流程节点信息数据，如衣鞋柜使用数量、空置数量、衣鞋发放量、衣鞋剩余量、衣鞋回收量等。</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统计系统记录的信息，生成各种报表，如每日报表、箱柜报表、异常报表、借衣鞋报表、考勤报表、回收报表等报表。</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衣鞋发放量统计：系统根据时间统计衣鞋发放量及各尺码的衣鞋发放分布量。</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衣物回收量统计：系统根据时间统计各回收机的衣鞋回收数量，支持按设备查询回收明细。</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衣鞋柜使用情况统计：系统支持衣鞋柜使用数量及空闲数量的统计、待维修及锁定数量统计，各类型柜使用及空闲数量统计。</w:t>
      </w:r>
      <w:r>
        <w:rPr>
          <w:color w:val="auto"/>
          <w:highlight w:val="none"/>
        </w:rPr>
      </w:r>
      <w:r/>
    </w:p>
    <w:p>
      <w:pPr>
        <w:ind w:left="0" w:firstLine="420"/>
        <w:keepLines w:val="0"/>
        <w:keepNext w:val="0"/>
        <w:pageBreakBefore w:val="0"/>
        <w:spacing w:line="440" w:lineRule="exact"/>
        <w:widowControl w:val="off"/>
        <w:rPr>
          <w:rFonts w:ascii="宋体" w:hAnsi="宋体" w:eastAsia="宋体" w:cs="宋体"/>
          <w:b/>
          <w:bCs/>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异常信息统计</w:t>
      </w:r>
      <w:r>
        <w:rPr>
          <w:rFonts w:hint="eastAsia" w:ascii="宋体" w:hAnsi="宋体" w:eastAsia="宋体" w:cs="宋体"/>
          <w:b/>
          <w:bCs/>
          <w:color w:val="auto"/>
          <w:szCs w:val="21"/>
          <w:highlight w:val="none"/>
        </w:rPr>
        <w:t xml:space="preserve">和提醒</w:t>
      </w:r>
      <w:r>
        <w:rPr>
          <w:rFonts w:hint="eastAsia" w:ascii="宋体" w:hAnsi="宋体" w:eastAsia="宋体" w:cs="宋体"/>
          <w:color w:val="auto"/>
          <w:szCs w:val="21"/>
          <w:highlight w:val="none"/>
        </w:rPr>
        <w:t xml:space="preserve">：系统根据时间统计超时未归还衣鞋违规人员的信息。</w:t>
      </w:r>
      <w:r>
        <w:rPr>
          <w:rFonts w:hint="eastAsia" w:ascii="宋体" w:hAnsi="宋体" w:eastAsia="宋体" w:cs="宋体"/>
          <w:b/>
          <w:bCs/>
          <w:color w:val="auto"/>
          <w:szCs w:val="21"/>
          <w:highlight w:val="none"/>
        </w:rPr>
        <w:t xml:space="preserve">并发短信通知到个人。</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超时未归还异常统计：系统对衣物的领用未归还信息统计，按科室和人员超时违规占用衣物次数统计前5数据。</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其他管理模块</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系统支持对</w:t>
      </w:r>
      <w:r>
        <w:rPr>
          <w:rFonts w:hint="eastAsia" w:ascii="宋体" w:hAnsi="宋体" w:eastAsia="宋体" w:cs="宋体"/>
          <w:b/>
          <w:bCs/>
          <w:color w:val="auto"/>
          <w:szCs w:val="21"/>
          <w:highlight w:val="none"/>
        </w:rPr>
        <w:t xml:space="preserve">洗衣房回收</w:t>
      </w:r>
      <w:r>
        <w:rPr>
          <w:rFonts w:hint="eastAsia" w:ascii="宋体" w:hAnsi="宋体" w:eastAsia="宋体" w:cs="宋体"/>
          <w:color w:val="auto"/>
          <w:szCs w:val="21"/>
          <w:highlight w:val="none"/>
        </w:rPr>
        <w:t xml:space="preserve">送洗</w:t>
      </w:r>
      <w:r>
        <w:rPr>
          <w:rFonts w:hint="eastAsia" w:ascii="宋体" w:hAnsi="宋体" w:eastAsia="宋体" w:cs="宋体"/>
          <w:b/>
          <w:bCs/>
          <w:color w:val="auto"/>
          <w:szCs w:val="21"/>
          <w:highlight w:val="none"/>
        </w:rPr>
        <w:t xml:space="preserve">、CSSD接收并包装</w:t>
      </w:r>
      <w:r>
        <w:rPr>
          <w:rFonts w:hint="eastAsia" w:ascii="宋体" w:hAnsi="宋体" w:cs="宋体"/>
          <w:b/>
          <w:bCs/>
          <w:color w:val="auto"/>
          <w:szCs w:val="21"/>
          <w:highlight w:val="none"/>
          <w:lang w:eastAsia="zh-CN"/>
        </w:rPr>
        <w:t xml:space="preserve">、以</w:t>
      </w:r>
      <w:r>
        <w:rPr>
          <w:rFonts w:hint="eastAsia" w:ascii="宋体" w:hAnsi="宋体" w:eastAsia="宋体" w:cs="宋体"/>
          <w:color w:val="auto"/>
          <w:szCs w:val="21"/>
          <w:highlight w:val="none"/>
        </w:rPr>
        <w:t xml:space="preserve">及</w:t>
      </w:r>
      <w:r>
        <w:rPr>
          <w:rFonts w:hint="eastAsia" w:ascii="宋体" w:hAnsi="宋体" w:eastAsia="宋体" w:cs="宋体"/>
          <w:b/>
          <w:bCs/>
          <w:color w:val="auto"/>
          <w:szCs w:val="21"/>
          <w:highlight w:val="none"/>
        </w:rPr>
        <w:t xml:space="preserve">手术室医护通道吧台人员对灭菌后</w:t>
      </w:r>
      <w:r>
        <w:rPr>
          <w:rFonts w:hint="eastAsia" w:ascii="宋体" w:hAnsi="宋体" w:eastAsia="宋体" w:cs="宋体"/>
          <w:color w:val="auto"/>
          <w:szCs w:val="21"/>
          <w:highlight w:val="none"/>
        </w:rPr>
        <w:t xml:space="preserve">送回的衣</w:t>
      </w:r>
      <w:r>
        <w:rPr>
          <w:rFonts w:hint="eastAsia" w:ascii="宋体" w:hAnsi="宋体" w:eastAsia="宋体" w:cs="宋体"/>
          <w:b/>
          <w:bCs/>
          <w:color w:val="auto"/>
          <w:szCs w:val="21"/>
          <w:highlight w:val="none"/>
        </w:rPr>
        <w:t xml:space="preserve">裤</w:t>
      </w:r>
      <w:r>
        <w:rPr>
          <w:rFonts w:hint="eastAsia" w:ascii="宋体" w:hAnsi="宋体" w:eastAsia="宋体" w:cs="宋体"/>
          <w:color w:val="auto"/>
          <w:szCs w:val="21"/>
          <w:highlight w:val="none"/>
        </w:rPr>
        <w:t xml:space="preserve">鞋进行批量扫描清点，快速统计送洗及送回的衣鞋的尺码、数量。</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系统可选择人员，扫描衣鞋标签进行洗手衣、</w:t>
      </w:r>
      <w:r>
        <w:rPr>
          <w:rFonts w:hint="eastAsia" w:ascii="宋体" w:hAnsi="宋体" w:eastAsia="宋体" w:cs="宋体"/>
          <w:b/>
          <w:bCs/>
          <w:color w:val="auto"/>
          <w:szCs w:val="21"/>
          <w:highlight w:val="none"/>
        </w:rPr>
        <w:t xml:space="preserve">裤</w:t>
      </w:r>
      <w:r>
        <w:rPr>
          <w:rFonts w:hint="eastAsia" w:ascii="宋体" w:hAnsi="宋体" w:eastAsia="宋体" w:cs="宋体"/>
          <w:color w:val="auto"/>
          <w:szCs w:val="21"/>
          <w:highlight w:val="none"/>
        </w:rPr>
        <w:t xml:space="preserve">、手术鞋人工发放管理。</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系统可管理工作人员领取洗手衣、</w:t>
      </w:r>
      <w:r>
        <w:rPr>
          <w:rFonts w:hint="eastAsia" w:ascii="宋体" w:hAnsi="宋体" w:eastAsia="宋体" w:cs="宋体"/>
          <w:b/>
          <w:bCs/>
          <w:color w:val="auto"/>
          <w:szCs w:val="21"/>
          <w:highlight w:val="none"/>
        </w:rPr>
        <w:t xml:space="preserve">裤、</w:t>
      </w:r>
      <w:r>
        <w:rPr>
          <w:rFonts w:hint="eastAsia" w:ascii="宋体" w:hAnsi="宋体" w:eastAsia="宋体" w:cs="宋体"/>
          <w:color w:val="auto"/>
          <w:szCs w:val="21"/>
          <w:highlight w:val="none"/>
        </w:rPr>
        <w:t xml:space="preserve">手术鞋信息，可人工回收解除绑定</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急诊登记管理：无手术排程人员，可通过工号或姓名</w:t>
      </w:r>
      <w:r>
        <w:rPr>
          <w:rFonts w:hint="eastAsia" w:ascii="宋体" w:hAnsi="宋体" w:eastAsia="宋体" w:cs="宋体"/>
          <w:b/>
          <w:bCs/>
          <w:color w:val="auto"/>
          <w:szCs w:val="21"/>
          <w:highlight w:val="none"/>
        </w:rPr>
        <w:t xml:space="preserve">、联系方式</w:t>
      </w:r>
      <w:r>
        <w:rPr>
          <w:rFonts w:hint="eastAsia" w:ascii="宋体" w:hAnsi="宋体" w:eastAsia="宋体" w:cs="宋体"/>
          <w:color w:val="auto"/>
          <w:szCs w:val="21"/>
          <w:highlight w:val="none"/>
        </w:rPr>
        <w:t xml:space="preserve">完成急诊登记后，即可临时进入手术室。</w:t>
      </w:r>
      <w:r>
        <w:rPr>
          <w:color w:val="auto"/>
          <w:highlight w:val="none"/>
        </w:rPr>
      </w:r>
      <w:r/>
    </w:p>
    <w:p>
      <w:pPr>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系统支持对多科室、多院区进行统一管理。同一系统下多点位分区域设置单独的管理权限。</w:t>
      </w:r>
      <w:r>
        <w:rPr>
          <w:color w:val="auto"/>
          <w:highlight w:val="none"/>
        </w:rPr>
      </w:r>
      <w:r/>
    </w:p>
    <w:p>
      <w:pPr>
        <w:pStyle w:val="937"/>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门禁准入管理</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2.1</w:t>
      </w:r>
      <w:r>
        <w:rPr>
          <w:rFonts w:hint="eastAsia" w:ascii="宋体" w:hAnsi="宋体" w:eastAsia="宋体" w:cs="宋体"/>
          <w:color w:val="auto"/>
          <w:szCs w:val="21"/>
          <w:highlight w:val="none"/>
        </w:rPr>
        <w:t xml:space="preserve">在手术室入口设置门禁，门禁采用IC卡、人脸、手机NFC多种识别方式进行人员行为准入管控。</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系统可远程呼叫开门，能与手术室护士站</w:t>
      </w:r>
      <w:r>
        <w:rPr>
          <w:rFonts w:hint="eastAsia" w:ascii="宋体" w:hAnsi="宋体" w:eastAsia="宋体" w:cs="宋体"/>
          <w:b/>
          <w:bCs/>
          <w:color w:val="auto"/>
          <w:szCs w:val="21"/>
          <w:highlight w:val="none"/>
        </w:rPr>
        <w:t xml:space="preserve">、医护通道吧台</w:t>
      </w:r>
      <w:r>
        <w:rPr>
          <w:rFonts w:hint="eastAsia" w:ascii="宋体" w:hAnsi="宋体" w:eastAsia="宋体" w:cs="宋体"/>
          <w:color w:val="auto"/>
          <w:szCs w:val="21"/>
          <w:highlight w:val="none"/>
        </w:rPr>
        <w:t xml:space="preserve">音视频通话，外院医生或参观临时人员通过与护士站音视频沟通远程开门。</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2.3</w:t>
      </w:r>
      <w:r>
        <w:rPr>
          <w:rFonts w:hint="eastAsia" w:ascii="宋体" w:hAnsi="宋体" w:eastAsia="宋体" w:cs="宋体"/>
          <w:color w:val="auto"/>
          <w:szCs w:val="21"/>
          <w:highlight w:val="none"/>
        </w:rPr>
        <w:t xml:space="preserve">对接手术排班系统，验证进入手术室常规上班人员、当日手术排程人员。通过是否有手术安排判断有无进入手术室的权限，同时提醒医护人员当天手术安排情况，支持语音和画面显示。</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2.4</w:t>
      </w:r>
      <w:r>
        <w:rPr>
          <w:rFonts w:hint="eastAsia" w:ascii="宋体" w:hAnsi="宋体" w:eastAsia="宋体" w:cs="宋体"/>
          <w:color w:val="auto"/>
          <w:szCs w:val="21"/>
          <w:highlight w:val="none"/>
        </w:rPr>
        <w:t xml:space="preserve">系统设备应急管理使用，在断网离线状态下，进行正常开门并记录，联网后系统自动完成数据同步。</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2.5</w:t>
      </w:r>
      <w:r>
        <w:rPr>
          <w:rFonts w:hint="eastAsia" w:ascii="宋体" w:hAnsi="宋体" w:eastAsia="宋体" w:cs="宋体"/>
          <w:color w:val="auto"/>
          <w:szCs w:val="21"/>
          <w:highlight w:val="none"/>
        </w:rPr>
        <w:t xml:space="preserve">系统支持对指定人员加入白名单高级准入权限，不受手术排班限制。</w:t>
      </w:r>
      <w:r>
        <w:rPr>
          <w:color w:val="auto"/>
          <w:highlight w:val="none"/>
        </w:rPr>
      </w:r>
      <w:r/>
    </w:p>
    <w:p>
      <w:pPr>
        <w:pStyle w:val="937"/>
        <w:rPr>
          <w:color w:val="auto"/>
          <w:highlight w:val="none"/>
        </w:rPr>
      </w:pPr>
      <w:r>
        <w:rPr>
          <w:rFonts w:hint="eastAsia" w:eastAsia="宋体"/>
          <w:color w:val="auto"/>
          <w:highlight w:val="none"/>
          <w:lang w:val="en-US" w:eastAsia="zh-CN"/>
        </w:rPr>
        <w:t xml:space="preserve">3.</w:t>
      </w:r>
      <w:r>
        <w:rPr>
          <w:rFonts w:hint="eastAsia"/>
          <w:color w:val="auto"/>
          <w:highlight w:val="none"/>
        </w:rPr>
        <w:t xml:space="preserve">智能衣鞋发放管理</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3.1</w:t>
      </w:r>
      <w:r>
        <w:rPr>
          <w:rFonts w:hint="eastAsia" w:ascii="宋体" w:hAnsi="宋体" w:eastAsia="宋体" w:cs="宋体"/>
          <w:color w:val="auto"/>
          <w:highlight w:val="none"/>
        </w:rPr>
        <w:t xml:space="preserve">系统支持人脸、IC卡、手机NFC、账号密码识别方式。</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3.2</w:t>
      </w:r>
      <w:r>
        <w:rPr>
          <w:rFonts w:hint="eastAsia" w:ascii="宋体" w:hAnsi="宋体" w:eastAsia="宋体" w:cs="宋体"/>
          <w:color w:val="auto"/>
          <w:highlight w:val="none"/>
        </w:rPr>
        <w:t xml:space="preserve">系统支持按照预先维护的用户使用信息智能匹配舒适高度的衣鞋取货口领取含RFID芯片的洗手衣鞋，系统自动关联绑定。</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3.3</w:t>
      </w:r>
      <w:r>
        <w:rPr>
          <w:rFonts w:hint="eastAsia" w:ascii="宋体" w:hAnsi="宋体" w:eastAsia="宋体" w:cs="宋体"/>
          <w:color w:val="auto"/>
          <w:highlight w:val="none"/>
        </w:rPr>
        <w:t xml:space="preserve">系统根据识别的人员信息自动发放对应尺码的手术衣鞋。</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3.4</w:t>
      </w:r>
      <w:r>
        <w:rPr>
          <w:rFonts w:hint="eastAsia" w:ascii="宋体" w:hAnsi="宋体" w:eastAsia="宋体" w:cs="宋体"/>
          <w:color w:val="auto"/>
          <w:highlight w:val="none"/>
        </w:rPr>
        <w:t xml:space="preserve">实时呈现各尺码洗手衣、手术鞋库存数量，当某种尺码的衣鞋子低于设定的阈值时，系统界面会提醒该尺码缺货。</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3.5</w:t>
      </w:r>
      <w:r>
        <w:rPr>
          <w:rFonts w:hint="eastAsia" w:ascii="宋体" w:hAnsi="宋体" w:eastAsia="宋体" w:cs="宋体"/>
          <w:color w:val="auto"/>
          <w:highlight w:val="none"/>
        </w:rPr>
        <w:t xml:space="preserve">发衣机、发鞋机系统约束每位手术室医护人员领取洗手衣、手术鞋的数量，可对未正确归还洗手衣、手术鞋的人员发出提醒及限制再借。</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3.6</w:t>
      </w:r>
      <w:r>
        <w:rPr>
          <w:rFonts w:hint="eastAsia" w:ascii="宋体" w:hAnsi="宋体" w:eastAsia="宋体" w:cs="宋体"/>
          <w:color w:val="auto"/>
          <w:highlight w:val="none"/>
        </w:rPr>
        <w:t xml:space="preserve">发衣机、发鞋机系统智能化快速装载洗手衣、手术鞋、不放错，并且对存放操作有存放记录。</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3.7</w:t>
      </w:r>
      <w:r>
        <w:rPr>
          <w:rFonts w:hint="eastAsia" w:ascii="宋体" w:hAnsi="宋体" w:eastAsia="宋体" w:cs="宋体"/>
          <w:color w:val="auto"/>
          <w:highlight w:val="none"/>
        </w:rPr>
        <w:t xml:space="preserve">发衣机、发鞋机系统具备在断网离线状态下工作的能力，离线完成发放并记录，联网后系统自动完成数据同步。</w:t>
      </w:r>
      <w:r>
        <w:rPr>
          <w:color w:val="auto"/>
          <w:highlight w:val="none"/>
        </w:rPr>
      </w:r>
      <w:r/>
    </w:p>
    <w:p>
      <w:pPr>
        <w:pStyle w:val="937"/>
        <w:rPr>
          <w:color w:val="auto"/>
          <w:highlight w:val="none"/>
        </w:rPr>
      </w:pPr>
      <w:r>
        <w:rPr>
          <w:rFonts w:hint="eastAsia" w:eastAsia="宋体"/>
          <w:color w:val="auto"/>
          <w:highlight w:val="none"/>
          <w:lang w:val="en-US" w:eastAsia="zh-CN"/>
        </w:rPr>
        <w:t xml:space="preserve">4.</w:t>
      </w:r>
      <w:r>
        <w:rPr>
          <w:rFonts w:hint="eastAsia"/>
          <w:color w:val="auto"/>
          <w:highlight w:val="none"/>
        </w:rPr>
        <w:t xml:space="preserve">智能更衣鞋管理</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4.1</w:t>
      </w:r>
      <w:r>
        <w:rPr>
          <w:rFonts w:hint="eastAsia" w:ascii="宋体" w:hAnsi="宋体" w:eastAsia="宋体" w:cs="宋体"/>
          <w:color w:val="auto"/>
          <w:highlight w:val="none"/>
        </w:rPr>
        <w:t xml:space="preserve">系统支持人脸、IC卡、手机NFC、账号密码识别方式，系统自动根据身份权限分配鞋柜并记录开柜信息。</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4.2</w:t>
      </w:r>
      <w:r>
        <w:rPr>
          <w:rFonts w:hint="eastAsia" w:ascii="宋体" w:hAnsi="宋体" w:eastAsia="宋体" w:cs="宋体"/>
          <w:color w:val="auto"/>
          <w:highlight w:val="none"/>
        </w:rPr>
        <w:t xml:space="preserve">系统支持固定柜和流动共享柜相结合使用，根据预先维护的用户使用信息智能匹配舒适高度的衣鞋柜。</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4.3</w:t>
      </w:r>
      <w:r>
        <w:rPr>
          <w:rFonts w:hint="eastAsia" w:ascii="宋体" w:hAnsi="宋体" w:eastAsia="宋体" w:cs="宋体"/>
          <w:color w:val="auto"/>
          <w:highlight w:val="none"/>
        </w:rPr>
        <w:t xml:space="preserve">系统支持在任意人员验证权限后，提示自己使用的更衣柜、更鞋柜的柜号。</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4.4</w:t>
      </w:r>
      <w:r>
        <w:rPr>
          <w:rFonts w:hint="eastAsia" w:ascii="宋体" w:hAnsi="宋体" w:eastAsia="宋体" w:cs="宋体"/>
          <w:color w:val="auto"/>
          <w:highlight w:val="none"/>
        </w:rPr>
        <w:t xml:space="preserve">衣鞋柜支持断电后通过应急开锁，打开并使用柜子，断网离线模式下，正常使用设备的功能，联网后系统自动完成数据同步。</w:t>
      </w:r>
      <w:r>
        <w:rPr>
          <w:color w:val="auto"/>
          <w:highlight w:val="none"/>
        </w:rPr>
      </w:r>
      <w:r/>
    </w:p>
    <w:p>
      <w:pPr>
        <w:pStyle w:val="937"/>
        <w:rPr>
          <w:color w:val="auto"/>
          <w:highlight w:val="none"/>
        </w:rPr>
      </w:pPr>
      <w:r>
        <w:rPr>
          <w:rFonts w:hint="eastAsia" w:eastAsia="宋体"/>
          <w:color w:val="auto"/>
          <w:highlight w:val="none"/>
          <w:lang w:val="en-US" w:eastAsia="zh-CN"/>
        </w:rPr>
        <w:t xml:space="preserve">5.</w:t>
      </w:r>
      <w:r>
        <w:rPr>
          <w:rFonts w:hint="eastAsia"/>
          <w:color w:val="auto"/>
          <w:highlight w:val="none"/>
        </w:rPr>
        <w:t xml:space="preserve">智能衣鞋回收管理</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5.1</w:t>
      </w:r>
      <w:r>
        <w:rPr>
          <w:rFonts w:hint="eastAsia" w:ascii="宋体" w:hAnsi="宋体" w:eastAsia="宋体" w:cs="宋体"/>
          <w:color w:val="auto"/>
          <w:highlight w:val="none"/>
        </w:rPr>
        <w:t xml:space="preserve">医护人员离开手术室归还洗手衣、手术鞋，无需其他操作自动识别衣鞋RFID与领用人员解绑并记录归还，释放取衣、取鞋额度。</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5.2</w:t>
      </w:r>
      <w:r>
        <w:rPr>
          <w:rFonts w:hint="eastAsia" w:ascii="宋体" w:hAnsi="宋体" w:eastAsia="宋体" w:cs="宋体"/>
          <w:color w:val="auto"/>
          <w:highlight w:val="none"/>
        </w:rPr>
        <w:t xml:space="preserve">当回收机内的污衣数量超过设定数值时，在终端界面显示箱满提醒和在管理系统箱满提醒，提醒工作人员及时清理对应的回收机污衣。</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5.3</w:t>
      </w:r>
      <w:r>
        <w:rPr>
          <w:rFonts w:hint="eastAsia" w:ascii="宋体" w:hAnsi="宋体" w:eastAsia="宋体" w:cs="宋体"/>
          <w:color w:val="auto"/>
          <w:highlight w:val="none"/>
        </w:rPr>
        <w:t xml:space="preserve">系统具备在断网状态下工作的能力，离线完成回收并记录，联网后系统自动完成数据同步。</w:t>
      </w:r>
      <w:r>
        <w:rPr>
          <w:color w:val="auto"/>
          <w:highlight w:val="none"/>
        </w:rPr>
      </w:r>
      <w:r/>
    </w:p>
    <w:p>
      <w:pPr>
        <w:pStyle w:val="937"/>
        <w:rPr>
          <w:color w:val="auto"/>
          <w:highlight w:val="none"/>
        </w:rPr>
      </w:pPr>
      <w:r>
        <w:rPr>
          <w:rFonts w:hint="eastAsia" w:eastAsia="宋体"/>
          <w:color w:val="auto"/>
          <w:highlight w:val="none"/>
          <w:lang w:val="en-US" w:eastAsia="zh-CN"/>
        </w:rPr>
        <w:t xml:space="preserve">6.</w:t>
      </w:r>
      <w:r>
        <w:rPr>
          <w:rFonts w:hint="eastAsia"/>
          <w:color w:val="auto"/>
          <w:highlight w:val="none"/>
        </w:rPr>
        <w:t xml:space="preserve">违规行为管理</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6.1</w:t>
      </w:r>
      <w:r>
        <w:rPr>
          <w:rFonts w:hint="eastAsia" w:ascii="宋体" w:hAnsi="宋体" w:eastAsia="宋体" w:cs="宋体"/>
          <w:color w:val="auto"/>
          <w:highlight w:val="none"/>
        </w:rPr>
        <w:t xml:space="preserve">系统管控科室工作人员、外来人员违规禁用，衣鞋超时未归还、拍照扫描记录、管理员手动记录等违规行为、可以限制使用智能发放设备。</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6.2</w:t>
      </w:r>
      <w:r>
        <w:rPr>
          <w:rFonts w:hint="eastAsia" w:ascii="宋体" w:hAnsi="宋体" w:eastAsia="宋体" w:cs="宋体"/>
          <w:color w:val="auto"/>
          <w:highlight w:val="none"/>
        </w:rPr>
        <w:t xml:space="preserve">批量扫描仪终端支持对乱丢洗手衣、手术鞋等违规行为进行扫描拍照并上传记录违规行为。</w:t>
      </w:r>
      <w:r>
        <w:rPr>
          <w:color w:val="auto"/>
          <w:highlight w:val="none"/>
        </w:rPr>
      </w:r>
      <w:r/>
    </w:p>
    <w:p>
      <w:pPr>
        <w:pStyle w:val="937"/>
        <w:rPr>
          <w:color w:val="auto"/>
          <w:highlight w:val="none"/>
        </w:rPr>
      </w:pPr>
      <w:r>
        <w:rPr>
          <w:rFonts w:hint="eastAsia" w:eastAsia="宋体"/>
          <w:color w:val="auto"/>
          <w:highlight w:val="none"/>
          <w:lang w:val="en-US" w:eastAsia="zh-CN"/>
        </w:rPr>
        <w:t xml:space="preserve">7.</w:t>
      </w:r>
      <w:r>
        <w:rPr>
          <w:rFonts w:hint="eastAsia"/>
          <w:color w:val="auto"/>
          <w:highlight w:val="none"/>
        </w:rPr>
        <w:t xml:space="preserve">自助机管理</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7.1系统支持本院人员识别身份，自助绑卡、自助修改密码、自助录入和维护人脸信息。</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7.2临时人员可通过自助终端进行自助登记，管理员审批后发放手术室智能柜使用权限。</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7.3访客管理模块，将访客访问记录自动生成信息化报表。</w:t>
      </w:r>
      <w:r>
        <w:rPr>
          <w:color w:val="auto"/>
          <w:highlight w:val="none"/>
        </w:rPr>
      </w:r>
      <w:r/>
    </w:p>
    <w:p>
      <w:pPr>
        <w:pStyle w:val="937"/>
        <w:numPr>
          <w:ilvl w:val="0"/>
          <w:numId w:val="12"/>
        </w:numPr>
        <w:rPr>
          <w:color w:val="auto"/>
          <w:highlight w:val="none"/>
        </w:rPr>
      </w:pPr>
      <w:r>
        <w:rPr>
          <w:rFonts w:hint="eastAsia"/>
          <w:color w:val="auto"/>
          <w:highlight w:val="none"/>
        </w:rPr>
        <w:t xml:space="preserve">护工工勤管理</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8.1接送患者（至复苏室、至病房、至手术间）、送术中快速病理：与手术麻醉系统对接，按照预设的规则，自动分配或指定空闲护工，发布一个接送患者任务。</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8.2手术室清洁：手术结束后，医护人员可根据手术室的状态，发出清洁任务并呼叫对应区域的空闲护工，空闲护工通过接单确定任务，管理员可进行检查并确认任务完成。</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8.3任务接收：护工通过工作站或手持机接收任务，将该护工与相应患者进行绑定，记录任务接8.4任务完成：系统支持护工在完成任务后，通过工作站或手持机结束任务，同时系统自动解除和患者的绑定状态，记录任务完成时间。该护工则恢复为空闲状态。</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8.5护工考勤：护工每日通过工作站或手持机登录考勤打卡，任务发布和任务分配需要依据考勤到岗信息，考勤到岗的护工才会接收到任务通知。</w:t>
      </w:r>
      <w:r>
        <w:rPr>
          <w:color w:val="auto"/>
          <w:highlight w:val="none"/>
        </w:rPr>
      </w:r>
      <w:r/>
    </w:p>
    <w:p>
      <w:pPr>
        <w:ind w:firstLine="422"/>
        <w:keepLines w:val="0"/>
        <w:keepNext w:val="0"/>
        <w:pageBreakBefore w:val="0"/>
        <w:spacing w:line="440" w:lineRule="exact"/>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8.6护工工作量数据统计：根据统计区间日期范围，后台可以导出护工工作量并进行汇总统计、分析。</w:t>
      </w:r>
      <w:r>
        <w:rPr>
          <w:color w:val="auto"/>
          <w:highlight w:val="none"/>
        </w:rPr>
      </w:r>
      <w:r/>
    </w:p>
    <w:p>
      <w:pPr>
        <w:pStyle w:val="937"/>
        <w:numPr>
          <w:ilvl w:val="0"/>
          <w:numId w:val="12"/>
        </w:numPr>
        <w:ind w:left="0" w:firstLine="0"/>
        <w:rPr>
          <w:color w:val="auto"/>
          <w:highlight w:val="none"/>
        </w:rPr>
      </w:pPr>
      <w:r>
        <w:rPr>
          <w:rFonts w:hint="eastAsia"/>
          <w:color w:val="auto"/>
          <w:highlight w:val="none"/>
        </w:rPr>
        <w:t xml:space="preserve">智能充电柜管理</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9.1系统支持资产信息的录入和维护，实现资产的数字化管理。</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9.2系统可对智能柜进行远程实时监控，包括仓位状态、柜门开关及设备充电情况，确保及时维护并保障资产安全。</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9.3系统全面记录并统计所有人员资产借用历史与当前状态，为管理决策提供高效的数据查询与统计支持。</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9.4科室成员可通过人脸识别或刷卡等身份认证方式自助完成资产的借出与归还，系统自动绑定或解绑人员与资产关系并记录；</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9.5柜体顶部装有监控摄像头，可全程监控资产借出、归还全过程。方便管理员对用户行为追溯。</w:t>
      </w:r>
      <w:r>
        <w:rPr>
          <w:color w:val="auto"/>
          <w:highlight w:val="none"/>
        </w:rPr>
      </w:r>
      <w:r/>
    </w:p>
    <w:p>
      <w:pPr>
        <w:pStyle w:val="937"/>
        <w:numPr>
          <w:ilvl w:val="0"/>
          <w:numId w:val="12"/>
        </w:numPr>
        <w:ind w:left="0" w:firstLine="0"/>
        <w:rPr>
          <w:color w:val="auto"/>
          <w:highlight w:val="none"/>
        </w:rPr>
      </w:pPr>
      <w:r>
        <w:rPr>
          <w:rFonts w:hint="eastAsia"/>
          <w:color w:val="auto"/>
          <w:highlight w:val="none"/>
        </w:rPr>
        <w:t xml:space="preserve">病理标本柜管理</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10.1用户认证：系统支持人脸、IC卡等方式来识别认证，严格控制人员的使用权限，有效地减少了因权限问题而带来的误操作等问题，规范人员管理，方便后续标本追溯。</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10.2存入标本：系统支持扫码存入标本，人员核对病理信息正确后放入病理柜。标本进入待核对状态。</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10.3核对标本：人员认证成功后，显示需要核对的病理标本列表，核对标本申请信息与实际标本信息，若准确无误，则核对完成，若核对有误，则标本进入核对有误状态。</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10.4取出标本：人员认证后显示已核对的待取出标本列表，相应人员可打开全部柜门，取出标本，这时标本进入送检状态。</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10.5.撤销标本：标本核对有误后提醒标本存入人员重新核对标本，存入人员可根据信息撤销当前标本，待核对准确后重新存入。</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10.6统计查看：支持统计标本信息，包括标本内容、标本状态、存放时间、核对时间和派送时间，供查询和追溯病理标本信息。</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10.7远程开柜：病理标本柜支持管理员远程开柜功能。</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10.8一键开门：系统支持一键开门功能。</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10.9系统对接：系统支持能够与医院病理、手术麻系统对接。</w:t>
      </w:r>
      <w:r>
        <w:rPr>
          <w:color w:val="auto"/>
          <w:highlight w:val="none"/>
        </w:rPr>
      </w:r>
      <w:r/>
    </w:p>
    <w:p>
      <w:pPr>
        <w:pStyle w:val="936"/>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rPr>
        <w:t xml:space="preserve">硬件设备要求</w:t>
      </w:r>
      <w:r>
        <w:rPr>
          <w:color w:val="auto"/>
          <w:highlight w:val="none"/>
        </w:rPr>
      </w:r>
      <w:r/>
    </w:p>
    <w:p>
      <w:pPr>
        <w:pStyle w:val="937"/>
        <w:rPr>
          <w:color w:val="auto"/>
          <w:highlight w:val="none"/>
        </w:rPr>
      </w:pPr>
      <w:r>
        <w:rPr>
          <w:rFonts w:hint="eastAsia"/>
          <w:color w:val="auto"/>
          <w:highlight w:val="none"/>
        </w:rPr>
        <w:t xml:space="preserve">1</w:t>
      </w:r>
      <w:r>
        <w:rPr>
          <w:rFonts w:hint="eastAsia" w:eastAsia="宋体"/>
          <w:color w:val="auto"/>
          <w:highlight w:val="none"/>
          <w:lang w:val="en-US" w:eastAsia="zh-CN"/>
        </w:rPr>
        <w:t xml:space="preserve">.</w:t>
      </w:r>
      <w:r>
        <w:rPr>
          <w:rFonts w:hint="eastAsia"/>
          <w:color w:val="auto"/>
          <w:highlight w:val="none"/>
        </w:rPr>
        <w:t xml:space="preserve">智能发鞋机</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（1）▲控制主机 ：Android11及以上、内存≥4GB、硬盘≥32GB。（需提供主板的Android系统驱动软件软著证明）</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（2）整机：满足医院空间摆放需求，可简单拆卸，满足可进900mm宽门洞需求，整机外形尺寸（W*D*H）1120mm±20mm×1150mm±20mm×1970mm±20mm，前大门子母门结构，便于开关操作。</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（3）取鞋口：前大门中部纵向设置8个取鞋口，电动推拉门，防夹手感应控制，提示灯带。</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（4）一体化操作终端：≥15.6寸电容触摸屏，带触控的钢化玻璃一体成型屏幕，同一个屏幕内集成人脸识别摄像头、刷卡认证模块及语音识别播放等功能。</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（5）身份识别模块：人脸识别、IC卡、账号密码、手机NFC等。</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（6）储存容量：≥129双/台。</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（7）发鞋速度：平均发鞋时间≤3S。</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8）加鞋方式：无需打开前大门加鞋、不占用加鞋空间，手术鞋无需特殊包装预分尺码或挤压方式处理即可存放，每个取鞋口LED灯光及语音提示，取鞋口无需标注尺码型号，系统可以自动识别分配鞋仓，提高取鞋效率，有效防止高峰期取鞋拥挤。</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（9）▲设备离线功能：系统具备在断网状态下工作的能力，离线完成发放并记录，联网后系统自动完成数据同步。（需提供单机版人脸识别柜终端软件软著证明）</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发放功能：医护人员通过身份识别，无缝对接手麻系统中的手术排班信息，根据当天手术排班的情况自动匹配医护人员的手术鞋发放；支持无尺码选择尺码自动发放手术鞋，在智能发鞋机上识别人脸领取对应尺码的手术鞋，并自动绑定人员身份信息进行关联记录。</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（11）库存提醒功能：当各尺码鞋子库存低于设定阈值时，界面提醒低库存，提醒工作人员及时添加。</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（12）▲为确保产品稳定可靠，智能发鞋机柜体与内部微型计算机为同一品牌，提供微型计算机3C证书。</w:t>
      </w:r>
      <w:r>
        <w:rPr>
          <w:color w:val="auto"/>
          <w:highlight w:val="none"/>
        </w:rPr>
      </w:r>
      <w:r/>
    </w:p>
    <w:p>
      <w:pPr>
        <w:pStyle w:val="937"/>
        <w:rPr>
          <w:color w:val="auto"/>
          <w:highlight w:val="none"/>
        </w:rPr>
      </w:pPr>
      <w:r>
        <w:rPr>
          <w:rFonts w:hint="eastAsia"/>
          <w:color w:val="auto"/>
          <w:highlight w:val="none"/>
        </w:rPr>
        <w:t xml:space="preserve">2</w:t>
      </w:r>
      <w:r>
        <w:rPr>
          <w:rFonts w:hint="eastAsia" w:eastAsia="宋体"/>
          <w:color w:val="auto"/>
          <w:highlight w:val="none"/>
          <w:lang w:val="en-US" w:eastAsia="zh-CN"/>
        </w:rPr>
        <w:t xml:space="preserve">.</w:t>
      </w:r>
      <w:r>
        <w:rPr>
          <w:rFonts w:hint="eastAsia"/>
          <w:color w:val="auto"/>
          <w:highlight w:val="none"/>
        </w:rPr>
        <w:t xml:space="preserve">智能鞋柜控制主柜</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（1）控制主机 ：Android11及以上、内存≥4GB、硬盘≥32GB。</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（2）整柜：满足医院空间摆放需求，整机外形尺寸。（W*D*H）400mm±20mm×450mm±20mm×1950±20mmmm.</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（3）一体化操作终端：≥15.6寸电容触摸屏，带触控的钢化玻璃一体成型屏幕，同一个屏幕内集成人脸识别摄像头、刷卡认证模块及语音识别播放等功能。</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（4）身份识别模块：人脸识别、IC卡、账号密码、手机NFC等。</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材质：整柜镀锌板+电泳喷涂，室外级防锈工艺，柜体采用镀锌钢板厚度≥0.8mm；表面经多道工艺处理：去油、去酸、磷化、防锈处理最后静电喷涂，便于清洁，不易油污、磨损。箱门采用镀锌钢板厚度≥1.0mm；背面增加加强筋，提高箱门的防撞击能力，箱门的两侧呈一定角度的弧线外形，有效防止和降低使用者因疏忽碰伤、磕伤。</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（6）▲设备离线功能：系统具备在断网状态下工作的能力，离线完成开柜并记录，联网后系统自动完成开柜数据同步。（需提供单机版人脸识别柜终端软件软著证明）</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业务功能：管理员验证身份进入管理界面，可实现应急开箱、锁箱、清箱等功能。可通过后台管理系统远程管理，实现查询、远程开箱，数据统计等功能；为保证安全性，系统具有完备的日志记录，所有使用者信息、操作信息、时间信息后台均有行为记录；智能柜无需在操作界面点击“存、取”按钮，系统可智能判断使用方式。</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（8）为避免柜体底部地面产生积灰问题，地脚需带封板。</w:t>
      </w:r>
      <w:r>
        <w:rPr>
          <w:color w:val="auto"/>
          <w:highlight w:val="none"/>
        </w:rPr>
      </w:r>
      <w:r/>
    </w:p>
    <w:p>
      <w:pPr>
        <w:pStyle w:val="937"/>
        <w:rPr>
          <w:color w:val="auto"/>
          <w:highlight w:val="none"/>
        </w:rPr>
      </w:pPr>
      <w:r>
        <w:rPr>
          <w:rFonts w:hint="eastAsia"/>
          <w:color w:val="auto"/>
          <w:highlight w:val="none"/>
        </w:rPr>
        <w:t xml:space="preserve">3</w:t>
      </w:r>
      <w:r>
        <w:rPr>
          <w:rFonts w:hint="eastAsia" w:eastAsia="宋体"/>
          <w:color w:val="auto"/>
          <w:highlight w:val="none"/>
          <w:lang w:val="en-US" w:eastAsia="zh-CN"/>
        </w:rPr>
        <w:t xml:space="preserve">. </w:t>
      </w:r>
      <w:r>
        <w:rPr>
          <w:rFonts w:hint="eastAsia"/>
          <w:color w:val="auto"/>
          <w:highlight w:val="none"/>
        </w:rPr>
        <w:t xml:space="preserve">10门鞋柜副柜</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（1）单箱尺寸：不低于（W*D*H） 305mm×450mm×350mm。</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（2）安全保管：带有防撬应急盖板装置及专用锁具，最大限度保证无障碍取物和智能柜安全。</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（3）应急开启：鞋柜顶部设置机械锁，柜顶内部设置柜门集中应急开启装置，以便管理员能够在特殊情况下采取有效的应急措施，手动开启柜门。</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（4）为避免柜体底部地面产生积灰问题，地脚需带封板。</w:t>
      </w:r>
      <w:r>
        <w:rPr>
          <w:color w:val="auto"/>
          <w:highlight w:val="none"/>
        </w:rPr>
      </w:r>
      <w:r/>
    </w:p>
    <w:p>
      <w:pPr>
        <w:pStyle w:val="937"/>
        <w:rPr>
          <w:color w:val="auto"/>
          <w:highlight w:val="none"/>
        </w:rPr>
      </w:pPr>
      <w:r>
        <w:rPr>
          <w:rFonts w:hint="eastAsia"/>
          <w:color w:val="auto"/>
          <w:highlight w:val="none"/>
        </w:rPr>
        <w:t xml:space="preserve">4</w:t>
      </w:r>
      <w:r>
        <w:rPr>
          <w:rFonts w:hint="eastAsia" w:eastAsia="宋体"/>
          <w:color w:val="auto"/>
          <w:highlight w:val="none"/>
          <w:lang w:val="en-US" w:eastAsia="zh-CN"/>
        </w:rPr>
        <w:t xml:space="preserve">. </w:t>
      </w:r>
      <w:r>
        <w:rPr>
          <w:rFonts w:hint="eastAsia"/>
          <w:color w:val="auto"/>
          <w:highlight w:val="none"/>
        </w:rPr>
        <w:t xml:space="preserve">12门鞋柜副柜</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（1）单箱尺寸：不低于（W*D*H） 305mm×450mm×290mm；每个箱格需带可拆卸隔板。</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（2）安全保管：带有防撬应急盖板装置及专用锁具，最大限度保证无障碍取物和智能柜安全。</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（3）应急开启：鞋柜顶部设置机械锁，柜顶内部设置柜门集中应急开启装置，以便管理员能够在（特殊情况下采取有效的应急措施，手动开启柜门。</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（4）为避免柜体底部地面产生积灰问题，地脚需带封板。</w:t>
      </w:r>
      <w:r>
        <w:rPr>
          <w:color w:val="auto"/>
          <w:highlight w:val="none"/>
        </w:rPr>
      </w:r>
      <w:r/>
    </w:p>
    <w:p>
      <w:pPr>
        <w:pStyle w:val="937"/>
        <w:rPr>
          <w:color w:val="auto"/>
          <w:highlight w:val="none"/>
        </w:rPr>
      </w:pPr>
      <w:r>
        <w:rPr>
          <w:rFonts w:hint="eastAsia"/>
          <w:color w:val="auto"/>
          <w:highlight w:val="none"/>
        </w:rPr>
        <w:t xml:space="preserve">5</w:t>
      </w:r>
      <w:r>
        <w:rPr>
          <w:rFonts w:hint="eastAsia" w:eastAsia="宋体"/>
          <w:color w:val="auto"/>
          <w:highlight w:val="none"/>
          <w:lang w:val="en-US" w:eastAsia="zh-CN"/>
        </w:rPr>
        <w:t xml:space="preserve">. </w:t>
      </w:r>
      <w:r>
        <w:rPr>
          <w:rFonts w:hint="eastAsia"/>
          <w:color w:val="auto"/>
          <w:highlight w:val="none"/>
        </w:rPr>
        <w:t xml:space="preserve">智能回收（鞋）机</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（1）控制主机 ：Android11及以上、内存≥4GB、硬盘≥32GB。</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（2）整机：满足医院空间摆放需求，整机外形尺寸（W*D*H）850mm±20mm×780mm±20mm×1850mm±20mm。</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（3）材质：整柜镀锌板+电泳喷涂，室外级防锈工艺，柜体板厚1.5mm，柜门板厚1.5mm，外表满足防尘、防水、耐磨、防腐蚀。</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（4）回收投递门：电动控制，防夹手感应。</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（5）回收清运门：门磁感应开关门状态，电控磁吸锁，双开门结构。</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（6）身份识别模块：IC卡、手机NFC等。</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（7）操作终端：≥10.1寸电容触摸屏。</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（8）污鞋回收数量：≥70双。</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（9）快速回收：回收机采用RFID管理方式，医护人员将污鞋靠近回收机门口，自动开启回收门，无接触式投递，避免交叉感染，传感器检测物品掉落后完成回收动作，并语音提示污鞋回收状态。</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（10）▲设备离线功能：系统具备在断网状态下工作的能力，离线完成回收并记录，联网后系统自动完成数据同步。（需提供单机版人脸识别柜终端软件软著证明）</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（11）回收机箱满提醒：当回收机内的污鞋数量超过设定数值时，在终端界面显示箱满提醒和在管理系统箱满提醒，提醒工作人员及时清理对应的回收机污鞋。</w:t>
      </w:r>
      <w:r>
        <w:rPr>
          <w:color w:val="auto"/>
          <w:highlight w:val="none"/>
        </w:rPr>
      </w:r>
      <w:r/>
    </w:p>
    <w:p>
      <w:pPr>
        <w:pStyle w:val="937"/>
        <w:rPr>
          <w:color w:val="auto"/>
          <w:highlight w:val="none"/>
        </w:rPr>
      </w:pPr>
      <w:r>
        <w:rPr>
          <w:rFonts w:hint="eastAsia"/>
          <w:color w:val="auto"/>
          <w:highlight w:val="none"/>
        </w:rPr>
        <w:t xml:space="preserve">6</w:t>
      </w:r>
      <w:r>
        <w:rPr>
          <w:rFonts w:hint="eastAsia" w:eastAsia="宋体"/>
          <w:color w:val="auto"/>
          <w:highlight w:val="none"/>
          <w:lang w:val="en-US" w:eastAsia="zh-CN"/>
        </w:rPr>
        <w:t xml:space="preserve">. </w:t>
      </w:r>
      <w:r>
        <w:rPr>
          <w:rFonts w:hint="eastAsia"/>
          <w:color w:val="auto"/>
          <w:highlight w:val="none"/>
        </w:rPr>
        <w:t xml:space="preserve">智能发衣机</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（1）▲控制主机 ：Android11及以上、内存≥4GB、硬盘≥32GB。（需提供主板的Android系统驱动软件软著证明）</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（2）整机：满足医院空间摆放需求，整机外形尺寸（W*D*H）990mm±20mm×780mm±20mm×1970mm±20mm。</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（3）取衣口：前大门中部纵向设置8个取衣口，电动推拉门，防夹手感应控制，提示灯带。</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（4）▲衣仓：整体单电机驱动，故障率低、便于维护；每个衣仓存储2套衣服，单个衣仓可单独拆卸、拼装，便于替换、检修、维护。（需提供视频，视频能清晰地展示单个存储衣仓拆卸过程、拼装过程）</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（5）一体化操作终端：≥15.6寸电容触摸屏，带触控的钢化玻璃一体成型屏幕，同一个屏幕内集成人脸识别摄像头、刷卡认证模块及语音识别播放等功能，功能区更加集中。</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（6）身份识别模块：人脸识别、IC卡、账号密码、手机NFC等。</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（7）储存容量：≥128套/台。</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（8）发衣速度：平均发衣时间≤3S。</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9）加衣方式：无需打开前大门加鞋、不占用加鞋空间，手术衣无需特殊包装、预分尺码即可存放，每个取衣口LED灯光及语音提示，取衣口无需标注尺码型号，系统可以自动识别分配衣仓，提高取鞋效率，有效防止高峰期取衣拥挤。</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（10）▲设备离线功能：系统具备在断网状态下工作的能力，离线完成发放并记录，联网后系统自动完成数据同步。（需提供单机版人脸识别柜终端软件软著证明）</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（11）库存提醒功能：当各尺码衣物库存低于设定阈值时，界面提醒低库存，提醒工作人员及时添加。</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12）发放功能：医护人员通过身份识别，无缝对接手麻系统中的手术排班信息，根据当天手术排班的情况自动匹配医护人员的手术衣发放。支持自动选择S/M/L/XL/2XL/3XL/4XL等6种以上洗手衣尺码及多种颜色的选择发放手术衣，支持无尺码选择尺码自动发放手术衣，在智能发衣机上设备身份领取对应尺码的手术衣，并自动绑定人员身份信息进行关联记录。</w:t>
      </w:r>
      <w:r>
        <w:rPr>
          <w:color w:val="auto"/>
          <w:highlight w:val="none"/>
        </w:rPr>
      </w:r>
      <w:r/>
    </w:p>
    <w:p>
      <w:pPr>
        <w:pStyle w:val="937"/>
        <w:rPr>
          <w:color w:val="auto"/>
          <w:highlight w:val="none"/>
        </w:rPr>
      </w:pPr>
      <w:r>
        <w:rPr>
          <w:rFonts w:hint="eastAsia"/>
          <w:color w:val="auto"/>
          <w:highlight w:val="none"/>
        </w:rPr>
        <w:t xml:space="preserve">7</w:t>
      </w:r>
      <w:r>
        <w:rPr>
          <w:rFonts w:hint="eastAsia" w:eastAsia="宋体"/>
          <w:color w:val="auto"/>
          <w:highlight w:val="none"/>
          <w:lang w:val="en-US" w:eastAsia="zh-CN"/>
        </w:rPr>
        <w:t xml:space="preserve">. </w:t>
      </w:r>
      <w:r>
        <w:rPr>
          <w:rFonts w:hint="eastAsia"/>
          <w:color w:val="auto"/>
          <w:highlight w:val="none"/>
        </w:rPr>
        <w:t xml:space="preserve">智能衣柜控制主柜</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（1）控制主机 ：Android11及以上、内存≥4GB、硬盘≥32GB。</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（2）整柜：满足医院空间摆放需求，整机外形尺寸（W*D*H）400mm±20mm×500mm±20mm×1950±20mmmm。</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（3）一体化操作终端：大于等于15.6寸电容触摸屏，带触控的钢化玻璃一体成型屏幕，同一个屏幕内集成人脸识别摄像头、刷卡认证模块及语音识别播放等功能。</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（4）身份识别模块：人脸识别、IC卡、账号密码、手机NFC等。</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（5）设备离线功能：系统具备在断网状态下工作的能力，离线完成开柜并记录，联网后系统自动完成开柜数据同步。</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业务功能：管理员验证身份进入管理界面，可实现应急开箱、锁箱、清箱等功能。可通过后台管理系统远程管理，实现查询、远程开箱，数据统计等功能。为保证安全性，系统具有完备的日志记录，所有使用者信息、操作信息、时间信息后台均有行为记录；智能柜无需在操作界面点击“存、取”按钮，系统可智能判断使用方式。</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（7）为避免柜体底部地面产生积灰问题，地脚需带封板。</w:t>
      </w:r>
      <w:r>
        <w:rPr>
          <w:color w:val="auto"/>
          <w:highlight w:val="none"/>
        </w:rPr>
      </w:r>
      <w:r/>
    </w:p>
    <w:p>
      <w:pPr>
        <w:pStyle w:val="937"/>
        <w:rPr>
          <w:color w:val="auto"/>
          <w:highlight w:val="none"/>
        </w:rPr>
      </w:pPr>
      <w:r>
        <w:rPr>
          <w:rFonts w:hint="eastAsia"/>
          <w:color w:val="auto"/>
          <w:highlight w:val="none"/>
        </w:rPr>
        <w:t xml:space="preserve">8</w:t>
      </w:r>
      <w:r>
        <w:rPr>
          <w:rFonts w:hint="eastAsia" w:eastAsia="宋体"/>
          <w:color w:val="auto"/>
          <w:highlight w:val="none"/>
          <w:lang w:val="en-US" w:eastAsia="zh-CN"/>
        </w:rPr>
        <w:t xml:space="preserve">. </w:t>
      </w:r>
      <w:r>
        <w:rPr>
          <w:rFonts w:hint="eastAsia"/>
          <w:color w:val="auto"/>
          <w:highlight w:val="none"/>
        </w:rPr>
        <w:t xml:space="preserve">1门衣柜副柜</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（1）单箱尺寸：不低于（W*D*H） 305mm×500mm×1780mm；</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（2）安全保管：带有防撬应急盖板装置及专用锁具，最大限度保证无障碍取物和智能柜安全。</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（3）应急开启：衣柜顶部设置机械锁，柜顶内部设置柜门集中应急开启装置，以便管理员能够在特殊情况下采取有效的应急措施，手动开启柜门。</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（4）柜体结构：为避免柜体底部地面产生积灰问题，地脚需带封板。每个箱格需带2块隔板，1块在挂衣杆上方，1块在箱格下方。每个箱格门板上需带镜子。</w:t>
      </w:r>
      <w:r>
        <w:rPr>
          <w:color w:val="auto"/>
          <w:highlight w:val="none"/>
        </w:rPr>
      </w:r>
      <w:r/>
    </w:p>
    <w:p>
      <w:pPr>
        <w:pStyle w:val="937"/>
        <w:rPr>
          <w:color w:val="auto"/>
          <w:highlight w:val="none"/>
        </w:rPr>
      </w:pPr>
      <w:r>
        <w:rPr>
          <w:rFonts w:hint="eastAsia"/>
          <w:color w:val="auto"/>
          <w:highlight w:val="none"/>
        </w:rPr>
        <w:t xml:space="preserve">9</w:t>
      </w:r>
      <w:r>
        <w:rPr>
          <w:rFonts w:hint="eastAsia" w:eastAsia="宋体"/>
          <w:color w:val="auto"/>
          <w:highlight w:val="none"/>
          <w:lang w:val="en-US" w:eastAsia="zh-CN"/>
        </w:rPr>
        <w:t xml:space="preserve">. </w:t>
      </w:r>
      <w:r>
        <w:rPr>
          <w:rFonts w:hint="eastAsia"/>
          <w:color w:val="auto"/>
          <w:highlight w:val="none"/>
        </w:rPr>
        <w:t xml:space="preserve">2门衣柜副柜</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（1）单箱尺寸：不低于（W*D*H） 305mm×500mm×1780mm。</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（2）安全保管：带有防撬应急盖板装置及专用锁具，最大限度保证无障碍取物和智能柜安全。</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（3）应急开启：衣柜顶部设置机械锁，柜顶内部设置柜门集中应急开启装置，以便管理员能够在特殊情况下采取有效的应急措施，手动开启柜门。</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（4）柜体结构：为避免柜体底部地面产生积灰问题，地脚需带封板。每个箱格需带2块隔板，1块在挂衣杆上方，1块在箱格下方。每个箱格门板上需带镜子。</w:t>
      </w:r>
      <w:r>
        <w:rPr>
          <w:color w:val="auto"/>
          <w:highlight w:val="none"/>
        </w:rPr>
      </w:r>
      <w:r/>
    </w:p>
    <w:p>
      <w:pPr>
        <w:pStyle w:val="937"/>
        <w:rPr>
          <w:color w:val="auto"/>
          <w:highlight w:val="none"/>
        </w:rPr>
      </w:pPr>
      <w:r>
        <w:rPr>
          <w:rFonts w:hint="eastAsia"/>
          <w:color w:val="auto"/>
          <w:highlight w:val="none"/>
        </w:rPr>
        <w:t xml:space="preserve">10</w:t>
      </w:r>
      <w:r>
        <w:rPr>
          <w:rFonts w:hint="eastAsia" w:eastAsia="宋体"/>
          <w:color w:val="auto"/>
          <w:highlight w:val="none"/>
          <w:lang w:val="en-US" w:eastAsia="zh-CN"/>
        </w:rPr>
        <w:t xml:space="preserve">. </w:t>
      </w:r>
      <w:r>
        <w:rPr>
          <w:rFonts w:hint="eastAsia"/>
          <w:color w:val="auto"/>
          <w:highlight w:val="none"/>
        </w:rPr>
        <w:t xml:space="preserve">4门衣柜副柜</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（1）单箱尺寸：不低于（W*D*H） 305mm×500mm×880mm。</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（2）安全保管：带有防撬应急盖板装置及专用锁具，最大限度保证无障碍取物和智能柜安全。</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（3）应急开启：衣柜顶部设置机械锁，柜顶内部设置柜门集中应急开启装置，以便管理员能够在特殊情况下采取有效的应急措施，手动开启柜门。</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（4）柜体结构：为避免柜体底部地面产生积灰问题，地脚需带封板。柜体下面一层的2个箱格隔板需在挂衣杆上方；柜体上面一层的2个箱格隔板需在挂衣杆及箱格下方。每个箱格门板上需带镜子。</w:t>
      </w:r>
      <w:r>
        <w:rPr>
          <w:color w:val="auto"/>
          <w:highlight w:val="none"/>
        </w:rPr>
      </w:r>
      <w:r/>
    </w:p>
    <w:p>
      <w:pPr>
        <w:pStyle w:val="937"/>
        <w:rPr>
          <w:color w:val="auto"/>
          <w:highlight w:val="none"/>
        </w:rPr>
      </w:pPr>
      <w:r>
        <w:rPr>
          <w:rFonts w:hint="eastAsia"/>
          <w:color w:val="auto"/>
          <w:highlight w:val="none"/>
        </w:rPr>
        <w:t xml:space="preserve">11</w:t>
      </w:r>
      <w:r>
        <w:rPr>
          <w:rFonts w:hint="eastAsia" w:eastAsia="宋体"/>
          <w:color w:val="auto"/>
          <w:highlight w:val="none"/>
          <w:lang w:val="en-US" w:eastAsia="zh-CN"/>
        </w:rPr>
        <w:t xml:space="preserve">. </w:t>
      </w:r>
      <w:r>
        <w:rPr>
          <w:rFonts w:hint="eastAsia"/>
          <w:color w:val="auto"/>
          <w:highlight w:val="none"/>
        </w:rPr>
        <w:t xml:space="preserve">6门衣柜副柜</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（1）单箱尺寸：不低于（W*D*H） 305mm×500mm×588mm。</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（2）安全保管：带有防撬应急盖板装置及专用锁具，最大限度保证无障碍取物和智能柜安全。</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（3）应急开启：衣柜顶部设置机械锁，柜顶内部设置柜门集中应急开启装置，以便管理员能够在特殊情况下采取有效的应急措施，手动开启柜门。</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（4）柜体结构：为避免柜体底部地面产生积灰问题，地脚需带封板。柜体最下面1层的2个箱格隔板需在箱格上方；柜体上面2层的4个箱格隔板需在箱格下方。每个箱格门板上需带镜子。</w:t>
      </w:r>
      <w:r>
        <w:rPr>
          <w:color w:val="auto"/>
          <w:highlight w:val="none"/>
        </w:rPr>
      </w:r>
      <w:r/>
    </w:p>
    <w:p>
      <w:pPr>
        <w:pStyle w:val="937"/>
        <w:rPr>
          <w:color w:val="auto"/>
          <w:highlight w:val="none"/>
        </w:rPr>
      </w:pPr>
      <w:r>
        <w:rPr>
          <w:rFonts w:hint="eastAsia"/>
          <w:color w:val="auto"/>
          <w:highlight w:val="none"/>
        </w:rPr>
        <w:t xml:space="preserve">12</w:t>
      </w:r>
      <w:r>
        <w:rPr>
          <w:rFonts w:hint="eastAsia" w:eastAsia="宋体"/>
          <w:color w:val="auto"/>
          <w:highlight w:val="none"/>
          <w:lang w:val="en-US" w:eastAsia="zh-CN"/>
        </w:rPr>
        <w:t xml:space="preserve">. </w:t>
      </w:r>
      <w:r>
        <w:rPr>
          <w:rFonts w:hint="eastAsia"/>
          <w:color w:val="auto"/>
          <w:highlight w:val="none"/>
        </w:rPr>
        <w:t xml:space="preserve">智能回收（衣）机</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（1）控制主机 ：Android11及以上、内存≥4GB、硬盘≥32GB。</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（2）整机：满足医院空间摆放需求，整机外形尺寸（W*D*H）850mm±20mm×780mm±20mm×1850mm±20mm。</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（3）材质：整柜镀锌板+电泳喷涂，室外级防锈工艺，柜体板厚1.5mm，柜门板厚1.5mm。</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（4）回收投递门：电动控制，防夹手感应。</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（5）回收清运门：门磁感应开关门状态，电控磁吸锁，双开门结构。</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（6）身份识别模块：IC卡、手机NFC等。</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（7）操作终端：≥10.1寸电容触摸屏。</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（8）污鞋回收数量：≥70套。</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（9）快速回收：回收机采用RFID管理方式，医护人员将污衣靠近回收机门口，自动开启回收门，无接触式投递，避免交叉感染，传感器检测物品掉落后完成回收动作，并语音提示污衣回收状态。</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（10）▲设备离线功能：系统具备在断网状态下工作的能力，离线完成回收并记录，联网后系统自动完成数据同步。（需提供单机版人脸识别柜终端软件软著证明）</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（11）回收机箱满提醒：当回收机内的污衣数量超过设定数值时，在终端界面显示箱满提醒和在管理系统箱满提醒，提醒工作人员及时清理对应的回收机污衣。</w:t>
      </w:r>
      <w:r>
        <w:rPr>
          <w:color w:val="auto"/>
          <w:highlight w:val="none"/>
        </w:rPr>
      </w:r>
      <w:r/>
    </w:p>
    <w:p>
      <w:pPr>
        <w:pStyle w:val="937"/>
        <w:rPr>
          <w:color w:val="auto"/>
          <w:highlight w:val="none"/>
        </w:rPr>
      </w:pPr>
      <w:r>
        <w:rPr>
          <w:rFonts w:hint="eastAsia"/>
          <w:color w:val="auto"/>
          <w:highlight w:val="none"/>
        </w:rPr>
        <w:t xml:space="preserve">13</w:t>
      </w:r>
      <w:r>
        <w:rPr>
          <w:rFonts w:hint="eastAsia" w:eastAsia="宋体"/>
          <w:color w:val="auto"/>
          <w:highlight w:val="none"/>
          <w:lang w:val="en-US" w:eastAsia="zh-CN"/>
        </w:rPr>
        <w:t xml:space="preserve">. </w:t>
      </w:r>
      <w:r>
        <w:rPr>
          <w:rFonts w:hint="eastAsia"/>
          <w:color w:val="auto"/>
          <w:highlight w:val="none"/>
        </w:rPr>
        <w:t xml:space="preserve">白大褂衣柜</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w:t>
      </w:r>
      <w:r>
        <w:rPr>
          <w:rFonts w:hint="eastAsia" w:ascii="宋体" w:hAnsi="宋体" w:cs="宋体"/>
          <w:color w:val="auto"/>
          <w:highlight w:val="none"/>
          <w:lang w:val="en-US" w:eastAsia="zh-Hans"/>
        </w:rPr>
        <w:t xml:space="preserve">1）</w:t>
      </w:r>
      <w:r>
        <w:rPr>
          <w:rFonts w:hint="eastAsia" w:ascii="宋体" w:hAnsi="宋体" w:cs="宋体"/>
          <w:color w:val="auto"/>
          <w:highlight w:val="none"/>
          <w:lang w:val="en-US" w:eastAsia="zh-CN"/>
        </w:rPr>
        <w:t xml:space="preserve">柜体尺寸：</w:t>
      </w:r>
      <w:r>
        <w:rPr>
          <w:rFonts w:hint="eastAsia" w:ascii="宋体" w:hAnsi="宋体" w:cs="宋体"/>
          <w:color w:val="auto"/>
          <w:highlight w:val="none"/>
          <w:lang w:val="en-US" w:eastAsia="zh-Hans"/>
        </w:rPr>
        <w:t xml:space="preserve">宽*深*高</w:t>
      </w:r>
      <w:r>
        <w:rPr>
          <w:rFonts w:hint="eastAsia" w:ascii="宋体" w:hAnsi="宋体" w:cs="宋体"/>
          <w:color w:val="auto"/>
          <w:highlight w:val="none"/>
          <w:lang w:val="en-US" w:eastAsia="zh-CN"/>
        </w:rPr>
        <w:t xml:space="preserve">90</w:t>
      </w:r>
      <w:r>
        <w:rPr>
          <w:rFonts w:hint="eastAsia" w:ascii="宋体" w:hAnsi="宋体" w:cs="宋体"/>
          <w:color w:val="auto"/>
          <w:highlight w:val="none"/>
          <w:lang w:val="en-US" w:eastAsia="zh-Hans"/>
        </w:rPr>
        <w:t xml:space="preserve">0</w:t>
      </w:r>
      <w:r>
        <w:rPr>
          <w:rFonts w:hint="eastAsia" w:ascii="宋体" w:hAnsi="宋体" w:cs="宋体"/>
          <w:color w:val="auto"/>
          <w:highlight w:val="none"/>
          <w:lang w:val="en-US" w:eastAsia="zh-CN"/>
        </w:rPr>
        <w:t xml:space="preserve">±20mm</w:t>
      </w:r>
      <w:r>
        <w:rPr>
          <w:rFonts w:hint="eastAsia" w:ascii="宋体" w:hAnsi="宋体" w:cs="宋体"/>
          <w:color w:val="auto"/>
          <w:highlight w:val="none"/>
          <w:lang w:val="en-US" w:eastAsia="zh-Hans"/>
        </w:rPr>
        <w:t xml:space="preserve">*</w:t>
      </w:r>
      <w:r>
        <w:rPr>
          <w:rFonts w:hint="eastAsia" w:ascii="宋体" w:hAnsi="宋体" w:cs="宋体"/>
          <w:color w:val="auto"/>
          <w:highlight w:val="none"/>
          <w:lang w:val="en-US" w:eastAsia="zh-CN"/>
        </w:rPr>
        <w:t xml:space="preserve">45</w:t>
      </w:r>
      <w:r>
        <w:rPr>
          <w:rFonts w:hint="eastAsia" w:ascii="宋体" w:hAnsi="宋体" w:cs="宋体"/>
          <w:color w:val="auto"/>
          <w:highlight w:val="none"/>
          <w:lang w:val="en-US" w:eastAsia="zh-Hans"/>
        </w:rPr>
        <w:t xml:space="preserve">0</w:t>
      </w:r>
      <w:r>
        <w:rPr>
          <w:rFonts w:hint="eastAsia" w:ascii="宋体" w:hAnsi="宋体" w:cs="宋体"/>
          <w:color w:val="auto"/>
          <w:highlight w:val="none"/>
          <w:lang w:val="en-US" w:eastAsia="zh-CN"/>
        </w:rPr>
        <w:t xml:space="preserve">±20mm</w:t>
      </w:r>
      <w:r>
        <w:rPr>
          <w:rFonts w:hint="eastAsia" w:ascii="宋体" w:hAnsi="宋体" w:cs="宋体"/>
          <w:color w:val="auto"/>
          <w:highlight w:val="none"/>
          <w:lang w:val="en-US" w:eastAsia="zh-Hans"/>
        </w:rPr>
        <w:t xml:space="preserve">*1</w:t>
      </w:r>
      <w:r>
        <w:rPr>
          <w:rFonts w:hint="eastAsia" w:ascii="宋体" w:hAnsi="宋体" w:cs="宋体"/>
          <w:color w:val="auto"/>
          <w:highlight w:val="none"/>
          <w:lang w:val="en-US" w:eastAsia="zh-CN"/>
        </w:rPr>
        <w:t xml:space="preserve">950</w:t>
      </w:r>
      <w:r>
        <w:rPr>
          <w:rFonts w:hint="eastAsia" w:ascii="宋体" w:hAnsi="宋体" w:cs="宋体"/>
          <w:color w:val="auto"/>
          <w:highlight w:val="none"/>
          <w:lang w:val="en-US" w:eastAsia="zh-Hans"/>
        </w:rPr>
        <w:t xml:space="preserve">mm</w:t>
      </w:r>
      <w:r>
        <w:rPr>
          <w:rFonts w:hint="eastAsia" w:ascii="宋体" w:hAnsi="宋体" w:cs="宋体"/>
          <w:color w:val="auto"/>
          <w:highlight w:val="none"/>
          <w:lang w:val="en-US" w:eastAsia="zh-CN"/>
        </w:rPr>
        <w:t xml:space="preserve">±20mm。</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（2）柜体：</w:t>
      </w:r>
      <w:r>
        <w:rPr>
          <w:rFonts w:hint="eastAsia" w:ascii="宋体" w:hAnsi="宋体" w:cs="宋体"/>
          <w:color w:val="auto"/>
          <w:highlight w:val="none"/>
          <w:lang w:val="en-US" w:eastAsia="zh-Hans"/>
        </w:rPr>
        <w:t xml:space="preserve">柜体选用优质镀锌钢板，柜体钢板厚度</w:t>
      </w:r>
      <w:r>
        <w:rPr>
          <w:rFonts w:hint="eastAsia" w:ascii="宋体" w:hAnsi="宋体" w:cs="宋体"/>
          <w:color w:val="auto"/>
          <w:highlight w:val="none"/>
          <w:lang w:val="en-US" w:eastAsia="zh-CN"/>
        </w:rPr>
        <w:t xml:space="preserve">≥</w:t>
      </w:r>
      <w:r>
        <w:rPr>
          <w:rFonts w:hint="eastAsia" w:ascii="宋体" w:hAnsi="宋体" w:cs="宋体"/>
          <w:color w:val="auto"/>
          <w:highlight w:val="none"/>
          <w:lang w:val="en-US" w:eastAsia="zh-Hans"/>
        </w:rPr>
        <w:t xml:space="preserve">0.8mm；表面经多道工艺处理：去油、去酸、磷化、防锈处理最后静电喷涂，便于清洁，不易油污、磨损</w:t>
      </w:r>
      <w:r>
        <w:rPr>
          <w:rFonts w:hint="eastAsia" w:ascii="宋体" w:hAnsi="宋体" w:cs="宋体"/>
          <w:color w:val="auto"/>
          <w:highlight w:val="none"/>
          <w:lang w:val="en-US" w:eastAsia="zh-CN"/>
        </w:rPr>
        <w:t xml:space="preserve">。每个箱格需带1块隔板，在挂衣钩上方，距离柜顶至少30cm，用于临时放部分手术医生的沐浴用品。</w:t>
      </w:r>
      <w:r>
        <w:rPr>
          <w:color w:val="auto"/>
          <w:highlight w:val="none"/>
        </w:rPr>
      </w:r>
      <w:r/>
    </w:p>
    <w:p>
      <w:pPr>
        <w:ind w:firstLine="420"/>
        <w:keepLines w:val="0"/>
        <w:keepNext w:val="0"/>
        <w:pageBreakBefore w:val="0"/>
        <w:spacing w:line="440" w:lineRule="exact"/>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（3）结构：柜体底部需带轮子，可自由推动；箱门需采用磁吸锁。</w:t>
      </w:r>
      <w:r>
        <w:rPr>
          <w:color w:val="auto"/>
          <w:highlight w:val="none"/>
        </w:rPr>
      </w:r>
      <w:r/>
    </w:p>
    <w:p>
      <w:pPr>
        <w:pStyle w:val="937"/>
        <w:rPr>
          <w:color w:val="auto"/>
          <w:highlight w:val="none"/>
        </w:rPr>
      </w:pPr>
      <w:r>
        <w:rPr>
          <w:rFonts w:hint="eastAsia"/>
          <w:color w:val="auto"/>
          <w:highlight w:val="none"/>
        </w:rPr>
        <w:t xml:space="preserve">14</w:t>
      </w:r>
      <w:r>
        <w:rPr>
          <w:rFonts w:hint="eastAsia" w:eastAsia="宋体"/>
          <w:color w:val="auto"/>
          <w:highlight w:val="none"/>
          <w:lang w:val="en-US" w:eastAsia="zh-CN"/>
        </w:rPr>
        <w:t xml:space="preserve">. </w:t>
      </w:r>
      <w:r>
        <w:rPr>
          <w:rFonts w:hint="eastAsia"/>
          <w:color w:val="auto"/>
          <w:highlight w:val="none"/>
        </w:rPr>
        <w:t xml:space="preserve">储物柜</w:t>
      </w:r>
      <w:r>
        <w:rPr>
          <w:color w:val="auto"/>
          <w:highlight w:val="none"/>
        </w:rPr>
      </w:r>
      <w:r/>
    </w:p>
    <w:p>
      <w:pPr>
        <w:pStyle w:val="1048"/>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Hans" w:bidi="ar-SA"/>
        </w:rPr>
        <w:t xml:space="preserve">1）</w:t>
      </w:r>
      <w:r>
        <w:rPr>
          <w:rFonts w:hint="eastAsia" w:ascii="宋体" w:hAnsi="宋体" w:eastAsia="宋体" w:cs="宋体"/>
          <w:color w:val="auto"/>
          <w:sz w:val="21"/>
          <w:szCs w:val="21"/>
          <w:highlight w:val="none"/>
          <w:lang w:val="en-US" w:eastAsia="zh-CN" w:bidi="ar-SA"/>
        </w:rPr>
        <w:t xml:space="preserve">柜体尺寸：</w:t>
      </w:r>
      <w:r>
        <w:rPr>
          <w:rFonts w:hint="eastAsia" w:ascii="宋体" w:hAnsi="宋体" w:eastAsia="宋体" w:cs="宋体"/>
          <w:color w:val="auto"/>
          <w:sz w:val="21"/>
          <w:szCs w:val="21"/>
          <w:highlight w:val="none"/>
          <w:lang w:val="en-US" w:eastAsia="zh-Hans" w:bidi="ar-SA"/>
        </w:rPr>
        <w:t xml:space="preserve">宽*深*高</w:t>
      </w:r>
      <w:r>
        <w:rPr>
          <w:rFonts w:hint="eastAsia" w:ascii="宋体" w:hAnsi="宋体" w:eastAsia="宋体" w:cs="宋体"/>
          <w:color w:val="auto"/>
          <w:sz w:val="21"/>
          <w:szCs w:val="21"/>
          <w:highlight w:val="none"/>
          <w:lang w:val="en-US" w:eastAsia="zh-CN" w:bidi="ar-SA"/>
        </w:rPr>
        <w:t xml:space="preserve">90</w:t>
      </w:r>
      <w:r>
        <w:rPr>
          <w:rFonts w:hint="eastAsia" w:ascii="宋体" w:hAnsi="宋体" w:eastAsia="宋体" w:cs="宋体"/>
          <w:color w:val="auto"/>
          <w:sz w:val="21"/>
          <w:szCs w:val="21"/>
          <w:highlight w:val="none"/>
          <w:lang w:val="en-US" w:eastAsia="zh-Hans" w:bidi="ar-SA"/>
        </w:rPr>
        <w:t xml:space="preserve">0</w:t>
      </w:r>
      <w:r>
        <w:rPr>
          <w:rFonts w:hint="eastAsia" w:ascii="宋体" w:hAnsi="宋体" w:eastAsia="宋体" w:cs="宋体"/>
          <w:color w:val="auto"/>
          <w:sz w:val="21"/>
          <w:szCs w:val="21"/>
          <w:highlight w:val="none"/>
          <w:lang w:val="en-US" w:eastAsia="zh-CN" w:bidi="ar-SA"/>
        </w:rPr>
        <w:t xml:space="preserve">±20mm</w:t>
      </w:r>
      <w:r>
        <w:rPr>
          <w:rFonts w:hint="eastAsia" w:ascii="宋体" w:hAnsi="宋体" w:eastAsia="宋体" w:cs="宋体"/>
          <w:color w:val="auto"/>
          <w:sz w:val="21"/>
          <w:szCs w:val="21"/>
          <w:highlight w:val="none"/>
          <w:lang w:val="en-US" w:eastAsia="zh-Hans" w:bidi="ar-SA"/>
        </w:rPr>
        <w:t xml:space="preserve">*</w:t>
      </w:r>
      <w:r>
        <w:rPr>
          <w:rFonts w:hint="eastAsia" w:ascii="宋体" w:hAnsi="宋体" w:eastAsia="宋体" w:cs="宋体"/>
          <w:color w:val="auto"/>
          <w:sz w:val="21"/>
          <w:szCs w:val="21"/>
          <w:highlight w:val="none"/>
          <w:lang w:val="en-US" w:eastAsia="zh-CN" w:bidi="ar-SA"/>
        </w:rPr>
        <w:t xml:space="preserve">45</w:t>
      </w:r>
      <w:r>
        <w:rPr>
          <w:rFonts w:hint="eastAsia" w:ascii="宋体" w:hAnsi="宋体" w:eastAsia="宋体" w:cs="宋体"/>
          <w:color w:val="auto"/>
          <w:sz w:val="21"/>
          <w:szCs w:val="21"/>
          <w:highlight w:val="none"/>
          <w:lang w:val="en-US" w:eastAsia="zh-Hans" w:bidi="ar-SA"/>
        </w:rPr>
        <w:t xml:space="preserve">0</w:t>
      </w:r>
      <w:r>
        <w:rPr>
          <w:rFonts w:hint="eastAsia" w:ascii="宋体" w:hAnsi="宋体" w:eastAsia="宋体" w:cs="宋体"/>
          <w:color w:val="auto"/>
          <w:sz w:val="21"/>
          <w:szCs w:val="21"/>
          <w:highlight w:val="none"/>
          <w:lang w:val="en-US" w:eastAsia="zh-CN" w:bidi="ar-SA"/>
        </w:rPr>
        <w:t xml:space="preserve">±20mm</w:t>
      </w:r>
      <w:r>
        <w:rPr>
          <w:rFonts w:hint="eastAsia" w:ascii="宋体" w:hAnsi="宋体" w:eastAsia="宋体" w:cs="宋体"/>
          <w:color w:val="auto"/>
          <w:sz w:val="21"/>
          <w:szCs w:val="21"/>
          <w:highlight w:val="none"/>
          <w:lang w:val="en-US" w:eastAsia="zh-Hans" w:bidi="ar-SA"/>
        </w:rPr>
        <w:t xml:space="preserve">*1</w:t>
      </w:r>
      <w:r>
        <w:rPr>
          <w:rFonts w:hint="eastAsia" w:ascii="宋体" w:hAnsi="宋体" w:eastAsia="宋体" w:cs="宋体"/>
          <w:color w:val="auto"/>
          <w:sz w:val="21"/>
          <w:szCs w:val="21"/>
          <w:highlight w:val="none"/>
          <w:lang w:val="en-US" w:eastAsia="zh-CN" w:bidi="ar-SA"/>
        </w:rPr>
        <w:t xml:space="preserve">950</w:t>
      </w:r>
      <w:r>
        <w:rPr>
          <w:rFonts w:hint="eastAsia" w:ascii="宋体" w:hAnsi="宋体" w:eastAsia="宋体" w:cs="宋体"/>
          <w:color w:val="auto"/>
          <w:sz w:val="21"/>
          <w:szCs w:val="21"/>
          <w:highlight w:val="none"/>
          <w:lang w:val="en-US" w:eastAsia="zh-Hans" w:bidi="ar-SA"/>
        </w:rPr>
        <w:t xml:space="preserve">mm</w:t>
      </w:r>
      <w:r>
        <w:rPr>
          <w:rFonts w:hint="eastAsia" w:ascii="宋体" w:hAnsi="宋体" w:eastAsia="宋体" w:cs="宋体"/>
          <w:color w:val="auto"/>
          <w:sz w:val="21"/>
          <w:szCs w:val="21"/>
          <w:highlight w:val="none"/>
          <w:lang w:val="en-US" w:eastAsia="zh-CN" w:bidi="ar-SA"/>
        </w:rPr>
        <w:t xml:space="preserve">±20mm。</w:t>
      </w:r>
      <w:r>
        <w:rPr>
          <w:color w:val="auto"/>
          <w:highlight w:val="none"/>
        </w:rPr>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（2）柜体：</w:t>
      </w:r>
      <w:r>
        <w:rPr>
          <w:rFonts w:hint="eastAsia" w:ascii="宋体" w:hAnsi="宋体" w:eastAsia="宋体" w:cs="宋体"/>
          <w:color w:val="auto"/>
          <w:sz w:val="21"/>
          <w:szCs w:val="21"/>
          <w:highlight w:val="none"/>
          <w:lang w:val="en-US" w:eastAsia="zh-Hans" w:bidi="ar-SA"/>
        </w:rPr>
        <w:t xml:space="preserve">柜体选用优质镀锌钢板，柜体钢板厚度</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Hans" w:bidi="ar-SA"/>
        </w:rPr>
        <w:t xml:space="preserve">0.8mm；表面经多道工艺处理：去油、去酸、磷化、防锈处理最后静电喷涂，便于清洁，不易油污、磨损</w:t>
      </w:r>
      <w:r>
        <w:rPr>
          <w:rFonts w:hint="eastAsia" w:ascii="宋体" w:hAnsi="宋体" w:eastAsia="宋体" w:cs="宋体"/>
          <w:color w:val="auto"/>
          <w:sz w:val="21"/>
          <w:szCs w:val="21"/>
          <w:highlight w:val="none"/>
          <w:lang w:val="en-US" w:eastAsia="zh-CN" w:bidi="ar-SA"/>
        </w:rPr>
        <w:t xml:space="preserve">。</w:t>
      </w:r>
      <w:r>
        <w:rPr>
          <w:color w:val="auto"/>
          <w:highlight w:val="none"/>
        </w:rPr>
      </w:r>
      <w:r/>
    </w:p>
    <w:p>
      <w:pPr>
        <w:pStyle w:val="961"/>
        <w:ind w:left="0"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（3）结构：柜体底部需带轮子，可自由推动；箱门需采用磁吸锁；需带4块可拆卸隔板。</w:t>
      </w:r>
      <w:r>
        <w:rPr>
          <w:color w:val="auto"/>
          <w:highlight w:val="none"/>
        </w:rPr>
      </w:r>
      <w:r/>
    </w:p>
    <w:p>
      <w:pPr>
        <w:pStyle w:val="937"/>
        <w:rPr>
          <w:color w:val="auto"/>
          <w:highlight w:val="none"/>
        </w:rPr>
      </w:pPr>
      <w:r>
        <w:rPr>
          <w:rFonts w:hint="eastAsia"/>
          <w:color w:val="auto"/>
          <w:highlight w:val="none"/>
        </w:rPr>
        <w:t xml:space="preserve">15</w:t>
      </w:r>
      <w:r>
        <w:rPr>
          <w:rFonts w:hint="eastAsia" w:eastAsia="宋体"/>
          <w:color w:val="auto"/>
          <w:highlight w:val="none"/>
          <w:lang w:val="en-US" w:eastAsia="zh-CN"/>
        </w:rPr>
        <w:t xml:space="preserve">. </w:t>
      </w:r>
      <w:r>
        <w:rPr>
          <w:rFonts w:hint="eastAsia"/>
          <w:color w:val="auto"/>
          <w:highlight w:val="none"/>
        </w:rPr>
        <w:t xml:space="preserve">雨具柜</w:t>
      </w:r>
      <w:r>
        <w:rPr>
          <w:color w:val="auto"/>
          <w:highlight w:val="none"/>
        </w:rPr>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Hans" w:bidi="ar-SA"/>
        </w:rPr>
        <w:t xml:space="preserve">1）</w:t>
      </w:r>
      <w:r>
        <w:rPr>
          <w:rFonts w:hint="eastAsia" w:ascii="宋体" w:hAnsi="宋体" w:eastAsia="宋体" w:cs="宋体"/>
          <w:color w:val="auto"/>
          <w:sz w:val="21"/>
          <w:szCs w:val="21"/>
          <w:highlight w:val="none"/>
          <w:lang w:val="en-US" w:eastAsia="zh-CN" w:bidi="ar-SA"/>
        </w:rPr>
        <w:t xml:space="preserve">柜体尺寸：</w:t>
      </w:r>
      <w:r>
        <w:rPr>
          <w:rFonts w:hint="eastAsia" w:ascii="宋体" w:hAnsi="宋体" w:eastAsia="宋体" w:cs="宋体"/>
          <w:color w:val="auto"/>
          <w:sz w:val="21"/>
          <w:szCs w:val="21"/>
          <w:highlight w:val="none"/>
          <w:lang w:val="en-US" w:eastAsia="zh-Hans" w:bidi="ar-SA"/>
        </w:rPr>
        <w:t xml:space="preserve">宽*深*高</w:t>
      </w:r>
      <w:r>
        <w:rPr>
          <w:rFonts w:hint="eastAsia" w:ascii="宋体" w:hAnsi="宋体" w:eastAsia="宋体" w:cs="宋体"/>
          <w:color w:val="auto"/>
          <w:sz w:val="21"/>
          <w:szCs w:val="21"/>
          <w:highlight w:val="none"/>
          <w:lang w:val="en-US" w:eastAsia="zh-CN" w:bidi="ar-SA"/>
        </w:rPr>
        <w:t xml:space="preserve">90</w:t>
      </w:r>
      <w:r>
        <w:rPr>
          <w:rFonts w:hint="eastAsia" w:ascii="宋体" w:hAnsi="宋体" w:eastAsia="宋体" w:cs="宋体"/>
          <w:color w:val="auto"/>
          <w:sz w:val="21"/>
          <w:szCs w:val="21"/>
          <w:highlight w:val="none"/>
          <w:lang w:val="en-US" w:eastAsia="zh-Hans" w:bidi="ar-SA"/>
        </w:rPr>
        <w:t xml:space="preserve">0</w:t>
      </w:r>
      <w:r>
        <w:rPr>
          <w:rFonts w:hint="eastAsia" w:ascii="宋体" w:hAnsi="宋体" w:eastAsia="宋体" w:cs="宋体"/>
          <w:color w:val="auto"/>
          <w:sz w:val="21"/>
          <w:szCs w:val="21"/>
          <w:highlight w:val="none"/>
          <w:lang w:val="en-US" w:eastAsia="zh-CN" w:bidi="ar-SA"/>
        </w:rPr>
        <w:t xml:space="preserve">±20mm</w:t>
      </w:r>
      <w:r>
        <w:rPr>
          <w:rFonts w:hint="eastAsia" w:ascii="宋体" w:hAnsi="宋体" w:eastAsia="宋体" w:cs="宋体"/>
          <w:color w:val="auto"/>
          <w:sz w:val="21"/>
          <w:szCs w:val="21"/>
          <w:highlight w:val="none"/>
          <w:lang w:val="en-US" w:eastAsia="zh-Hans" w:bidi="ar-SA"/>
        </w:rPr>
        <w:t xml:space="preserve">*</w:t>
      </w:r>
      <w:r>
        <w:rPr>
          <w:rFonts w:hint="eastAsia" w:ascii="宋体" w:hAnsi="宋体" w:eastAsia="宋体" w:cs="宋体"/>
          <w:color w:val="auto"/>
          <w:sz w:val="21"/>
          <w:szCs w:val="21"/>
          <w:highlight w:val="none"/>
          <w:lang w:val="en-US" w:eastAsia="zh-CN" w:bidi="ar-SA"/>
        </w:rPr>
        <w:t xml:space="preserve">45</w:t>
      </w:r>
      <w:r>
        <w:rPr>
          <w:rFonts w:hint="eastAsia" w:ascii="宋体" w:hAnsi="宋体" w:eastAsia="宋体" w:cs="宋体"/>
          <w:color w:val="auto"/>
          <w:sz w:val="21"/>
          <w:szCs w:val="21"/>
          <w:highlight w:val="none"/>
          <w:lang w:val="en-US" w:eastAsia="zh-Hans" w:bidi="ar-SA"/>
        </w:rPr>
        <w:t xml:space="preserve">0</w:t>
      </w:r>
      <w:r>
        <w:rPr>
          <w:rFonts w:hint="eastAsia" w:ascii="宋体" w:hAnsi="宋体" w:eastAsia="宋体" w:cs="宋体"/>
          <w:color w:val="auto"/>
          <w:sz w:val="21"/>
          <w:szCs w:val="21"/>
          <w:highlight w:val="none"/>
          <w:lang w:val="en-US" w:eastAsia="zh-CN" w:bidi="ar-SA"/>
        </w:rPr>
        <w:t xml:space="preserve">±20mm</w:t>
      </w:r>
      <w:r>
        <w:rPr>
          <w:rFonts w:hint="eastAsia" w:ascii="宋体" w:hAnsi="宋体" w:eastAsia="宋体" w:cs="宋体"/>
          <w:color w:val="auto"/>
          <w:sz w:val="21"/>
          <w:szCs w:val="21"/>
          <w:highlight w:val="none"/>
          <w:lang w:val="en-US" w:eastAsia="zh-Hans" w:bidi="ar-SA"/>
        </w:rPr>
        <w:t xml:space="preserve">*1</w:t>
      </w:r>
      <w:r>
        <w:rPr>
          <w:rFonts w:hint="eastAsia" w:ascii="宋体" w:hAnsi="宋体" w:eastAsia="宋体" w:cs="宋体"/>
          <w:color w:val="auto"/>
          <w:sz w:val="21"/>
          <w:szCs w:val="21"/>
          <w:highlight w:val="none"/>
          <w:lang w:val="en-US" w:eastAsia="zh-CN" w:bidi="ar-SA"/>
        </w:rPr>
        <w:t xml:space="preserve">950</w:t>
      </w:r>
      <w:r>
        <w:rPr>
          <w:rFonts w:hint="eastAsia" w:ascii="宋体" w:hAnsi="宋体" w:eastAsia="宋体" w:cs="宋体"/>
          <w:color w:val="auto"/>
          <w:sz w:val="21"/>
          <w:szCs w:val="21"/>
          <w:highlight w:val="none"/>
          <w:lang w:val="en-US" w:eastAsia="zh-Hans" w:bidi="ar-SA"/>
        </w:rPr>
        <w:t xml:space="preserve">mm</w:t>
      </w:r>
      <w:r>
        <w:rPr>
          <w:rFonts w:hint="eastAsia" w:ascii="宋体" w:hAnsi="宋体" w:eastAsia="宋体" w:cs="宋体"/>
          <w:color w:val="auto"/>
          <w:sz w:val="21"/>
          <w:szCs w:val="21"/>
          <w:highlight w:val="none"/>
          <w:lang w:val="en-US" w:eastAsia="zh-CN" w:bidi="ar-SA"/>
        </w:rPr>
        <w:t xml:space="preserve">±20mm。</w:t>
      </w:r>
      <w:r>
        <w:rPr>
          <w:color w:val="auto"/>
          <w:highlight w:val="none"/>
        </w:rPr>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（2）柜体：</w:t>
      </w:r>
      <w:r>
        <w:rPr>
          <w:rFonts w:hint="eastAsia" w:ascii="宋体" w:hAnsi="宋体" w:eastAsia="宋体" w:cs="宋体"/>
          <w:color w:val="auto"/>
          <w:sz w:val="21"/>
          <w:szCs w:val="21"/>
          <w:highlight w:val="none"/>
          <w:lang w:val="en-US" w:eastAsia="zh-Hans" w:bidi="ar-SA"/>
        </w:rPr>
        <w:t xml:space="preserve">柜体选用优质镀锌钢板，柜体钢板厚度</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Hans" w:bidi="ar-SA"/>
        </w:rPr>
        <w:t xml:space="preserve">0.8mm；表面经多道工艺处理：去油、去酸、磷化、防锈处理最后静电喷涂，便于清洁，不易油污、磨损</w:t>
      </w:r>
      <w:r>
        <w:rPr>
          <w:rFonts w:hint="eastAsia" w:ascii="宋体" w:hAnsi="宋体" w:eastAsia="宋体" w:cs="宋体"/>
          <w:color w:val="auto"/>
          <w:sz w:val="21"/>
          <w:szCs w:val="21"/>
          <w:highlight w:val="none"/>
          <w:lang w:val="en-US" w:eastAsia="zh-CN" w:bidi="ar-SA"/>
        </w:rPr>
        <w:t xml:space="preserve">。</w:t>
      </w:r>
      <w:r>
        <w:rPr>
          <w:color w:val="auto"/>
          <w:highlight w:val="none"/>
        </w:rPr>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（3）结构：柜子上方需有挂衣杆可</w:t>
      </w:r>
      <w:r>
        <w:rPr>
          <w:rFonts w:hint="eastAsia" w:ascii="宋体" w:hAnsi="宋体" w:cs="宋体"/>
          <w:color w:val="auto"/>
          <w:sz w:val="21"/>
          <w:szCs w:val="21"/>
          <w:highlight w:val="none"/>
          <w:lang w:val="en-US" w:eastAsia="zh-CN" w:bidi="ar-SA"/>
        </w:rPr>
        <w:t xml:space="preserve">挂</w:t>
      </w:r>
      <w:r>
        <w:rPr>
          <w:rFonts w:hint="eastAsia" w:ascii="宋体" w:hAnsi="宋体" w:eastAsia="宋体" w:cs="宋体"/>
          <w:color w:val="auto"/>
          <w:sz w:val="21"/>
          <w:szCs w:val="21"/>
          <w:highlight w:val="none"/>
          <w:lang w:val="en-US" w:eastAsia="zh-CN" w:bidi="ar-SA"/>
        </w:rPr>
        <w:t xml:space="preserve">雨衣，柜子下方需有隔板可放雨伞；柜体底部需带轮子，可自由推动；箱门需采用磁吸锁；每台设备需配3个防锈的接水盘。</w:t>
      </w:r>
      <w:r>
        <w:rPr>
          <w:color w:val="auto"/>
          <w:highlight w:val="none"/>
        </w:rPr>
      </w:r>
      <w:r/>
    </w:p>
    <w:p>
      <w:pPr>
        <w:pStyle w:val="937"/>
        <w:rPr>
          <w:color w:val="auto"/>
          <w:highlight w:val="none"/>
        </w:rPr>
      </w:pPr>
      <w:r>
        <w:rPr>
          <w:rFonts w:hint="eastAsia"/>
          <w:color w:val="auto"/>
          <w:highlight w:val="none"/>
        </w:rPr>
        <w:t xml:space="preserve">1</w:t>
      </w:r>
      <w:r>
        <w:rPr>
          <w:rFonts w:hint="eastAsia" w:eastAsia="宋体"/>
          <w:color w:val="auto"/>
          <w:highlight w:val="none"/>
          <w:lang w:val="en-US" w:eastAsia="zh-CN"/>
        </w:rPr>
        <w:t xml:space="preserve">6. </w:t>
      </w:r>
      <w:r>
        <w:rPr>
          <w:rFonts w:hint="eastAsia"/>
          <w:color w:val="auto"/>
          <w:highlight w:val="none"/>
        </w:rPr>
        <w:t xml:space="preserve">口罩帽子柜</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1）整柜：满足医院空间摆放条件，整柜外形尺寸</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W*D*H</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 1300mm±20mm×450mm±20mm×1490mm±20mm。</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2）柜体：</w:t>
      </w:r>
      <w:r>
        <w:rPr>
          <w:rFonts w:ascii="宋体" w:hAnsi="宋体" w:eastAsia="宋体" w:cs="宋体"/>
          <w:color w:val="auto"/>
          <w:szCs w:val="21"/>
          <w:highlight w:val="none"/>
          <w:lang w:eastAsia="zh-Hans"/>
        </w:rPr>
        <w:t xml:space="preserve">柜体选用优质镀锌钢板，柜体钢板厚度</w:t>
      </w: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lang w:eastAsia="zh-Hans"/>
        </w:rPr>
        <w:t xml:space="preserve">0.8mm；表面经多道工艺处理：去油、去酸、磷化、防锈处理最后静电喷涂，便于清洁，不易油污、磨损</w:t>
      </w:r>
      <w:r>
        <w:rPr>
          <w:rFonts w:hint="eastAsia" w:ascii="宋体" w:hAnsi="宋体" w:eastAsia="宋体" w:cs="宋体"/>
          <w:color w:val="auto"/>
          <w:szCs w:val="21"/>
          <w:highlight w:val="none"/>
        </w:rPr>
        <w:t xml:space="preserve">。</w:t>
      </w:r>
      <w:r>
        <w:rPr>
          <w:color w:val="auto"/>
          <w:highlight w:val="none"/>
        </w:rPr>
      </w:r>
      <w:r/>
    </w:p>
    <w:p>
      <w:pPr>
        <w:ind w:firstLine="420"/>
        <w:keepLines w:val="0"/>
        <w:keepNext w:val="0"/>
        <w:pageBreakBefore w:val="0"/>
        <w:spacing w:line="440" w:lineRule="exact"/>
        <w:widowControl w:val="off"/>
        <w:rPr>
          <w:rFonts w:ascii="宋体" w:hAnsi="宋体" w:eastAsia="宋体" w:cs="宋体"/>
          <w:b/>
          <w:bCs/>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3）口罩帽箱格：口罩、帽子分别设置放置仓，放置仓采用按压搭扣开合，方便补货，无需钥匙开启或接电控制；柜体中部设置抽屉，方便存放待补口罩、帽子。</w:t>
      </w:r>
      <w:r>
        <w:rPr>
          <w:rFonts w:hint="eastAsia" w:ascii="宋体" w:hAnsi="宋体" w:eastAsia="宋体" w:cs="宋体"/>
          <w:b/>
          <w:bCs/>
          <w:color w:val="auto"/>
          <w:szCs w:val="21"/>
          <w:highlight w:val="none"/>
        </w:rPr>
        <w:t xml:space="preserve">柜体下部放储备口罩仓、帽子仓，带锁。</w:t>
      </w:r>
      <w:r>
        <w:rPr>
          <w:color w:val="auto"/>
          <w:highlight w:val="none"/>
        </w:rPr>
      </w:r>
      <w:r/>
    </w:p>
    <w:p>
      <w:pPr>
        <w:pStyle w:val="937"/>
        <w:rPr>
          <w:color w:val="auto"/>
          <w:highlight w:val="none"/>
        </w:rPr>
      </w:pPr>
      <w:r>
        <w:rPr>
          <w:rFonts w:hint="eastAsia"/>
          <w:color w:val="auto"/>
          <w:highlight w:val="none"/>
        </w:rPr>
        <w:t xml:space="preserve">17</w:t>
      </w:r>
      <w:r>
        <w:rPr>
          <w:rFonts w:hint="eastAsia" w:eastAsia="宋体"/>
          <w:color w:val="auto"/>
          <w:highlight w:val="none"/>
          <w:lang w:val="en-US" w:eastAsia="zh-CN"/>
        </w:rPr>
        <w:t xml:space="preserve">. </w:t>
      </w:r>
      <w:r>
        <w:rPr>
          <w:rFonts w:hint="eastAsia"/>
          <w:color w:val="auto"/>
          <w:highlight w:val="none"/>
        </w:rPr>
        <w:t xml:space="preserve">外出衣柜</w:t>
      </w:r>
      <w:r>
        <w:rPr>
          <w:color w:val="auto"/>
          <w:highlight w:val="none"/>
        </w:rPr>
      </w:r>
      <w:r/>
    </w:p>
    <w:p>
      <w:pPr>
        <w:pStyle w:val="1048"/>
        <w:ind w:left="0"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lang w:eastAsia="zh-Hans"/>
        </w:rPr>
        <w:t xml:space="preserve">1）</w:t>
      </w:r>
      <w:r>
        <w:rPr>
          <w:rFonts w:hint="eastAsia" w:ascii="宋体" w:hAnsi="宋体" w:eastAsia="宋体" w:cs="宋体"/>
          <w:color w:val="auto"/>
          <w:szCs w:val="21"/>
          <w:highlight w:val="none"/>
        </w:rPr>
        <w:t xml:space="preserve">柜体尺寸：</w:t>
      </w:r>
      <w:r>
        <w:rPr>
          <w:rFonts w:hint="eastAsia" w:ascii="宋体" w:hAnsi="宋体" w:eastAsia="宋体" w:cs="宋体"/>
          <w:color w:val="auto"/>
          <w:szCs w:val="21"/>
          <w:highlight w:val="none"/>
          <w:lang w:eastAsia="zh-Hans"/>
        </w:rPr>
        <w:t xml:space="preserve">宽*深*高</w:t>
      </w:r>
      <w:r>
        <w:rPr>
          <w:rFonts w:hint="eastAsia" w:ascii="宋体" w:hAnsi="宋体" w:eastAsia="宋体" w:cs="宋体"/>
          <w:color w:val="auto"/>
          <w:szCs w:val="21"/>
          <w:highlight w:val="none"/>
        </w:rPr>
        <w:t xml:space="preserve">90</w:t>
      </w:r>
      <w:r>
        <w:rPr>
          <w:rFonts w:ascii="宋体" w:hAnsi="宋体" w:eastAsia="宋体" w:cs="宋体"/>
          <w:color w:val="auto"/>
          <w:szCs w:val="21"/>
          <w:highlight w:val="none"/>
          <w:lang w:eastAsia="zh-Hans"/>
        </w:rPr>
        <w:t xml:space="preserve">0</w:t>
      </w:r>
      <w:r>
        <w:rPr>
          <w:rFonts w:hint="eastAsia" w:ascii="宋体" w:hAnsi="宋体" w:eastAsia="宋体" w:cs="宋体"/>
          <w:color w:val="auto"/>
          <w:szCs w:val="21"/>
          <w:highlight w:val="none"/>
        </w:rPr>
        <w:t xml:space="preserve">±20mm</w:t>
      </w:r>
      <w:r>
        <w:rPr>
          <w:rFonts w:hint="eastAsia" w:ascii="宋体" w:hAnsi="宋体" w:eastAsia="宋体" w:cs="宋体"/>
          <w:color w:val="auto"/>
          <w:szCs w:val="21"/>
          <w:highlight w:val="none"/>
          <w:lang w:eastAsia="zh-Hans"/>
        </w:rPr>
        <w:t xml:space="preserve">*</w:t>
      </w:r>
      <w:r>
        <w:rPr>
          <w:rFonts w:hint="eastAsia" w:ascii="宋体" w:hAnsi="宋体" w:eastAsia="宋体" w:cs="宋体"/>
          <w:color w:val="auto"/>
          <w:szCs w:val="21"/>
          <w:highlight w:val="none"/>
        </w:rPr>
        <w:t xml:space="preserve">45</w:t>
      </w:r>
      <w:r>
        <w:rPr>
          <w:rFonts w:ascii="宋体" w:hAnsi="宋体" w:eastAsia="宋体" w:cs="宋体"/>
          <w:color w:val="auto"/>
          <w:szCs w:val="21"/>
          <w:highlight w:val="none"/>
          <w:lang w:eastAsia="zh-Hans"/>
        </w:rPr>
        <w:t xml:space="preserve">0</w:t>
      </w:r>
      <w:r>
        <w:rPr>
          <w:rFonts w:hint="eastAsia" w:ascii="宋体" w:hAnsi="宋体" w:eastAsia="宋体" w:cs="宋体"/>
          <w:color w:val="auto"/>
          <w:szCs w:val="21"/>
          <w:highlight w:val="none"/>
        </w:rPr>
        <w:t xml:space="preserve">±20mm</w:t>
      </w:r>
      <w:r>
        <w:rPr>
          <w:rFonts w:hint="eastAsia" w:ascii="宋体" w:hAnsi="宋体" w:eastAsia="宋体" w:cs="宋体"/>
          <w:color w:val="auto"/>
          <w:szCs w:val="21"/>
          <w:highlight w:val="none"/>
          <w:lang w:eastAsia="zh-Hans"/>
        </w:rPr>
        <w:t xml:space="preserve">*1</w:t>
      </w:r>
      <w:r>
        <w:rPr>
          <w:rFonts w:hint="eastAsia" w:ascii="宋体" w:hAnsi="宋体" w:eastAsia="宋体" w:cs="宋体"/>
          <w:color w:val="auto"/>
          <w:szCs w:val="21"/>
          <w:highlight w:val="none"/>
        </w:rPr>
        <w:t xml:space="preserve">950</w:t>
      </w:r>
      <w:r>
        <w:rPr>
          <w:rFonts w:hint="eastAsia" w:ascii="宋体" w:hAnsi="宋体" w:eastAsia="宋体" w:cs="宋体"/>
          <w:color w:val="auto"/>
          <w:szCs w:val="21"/>
          <w:highlight w:val="none"/>
          <w:lang w:eastAsia="zh-Hans"/>
        </w:rPr>
        <w:t xml:space="preserve">mm</w:t>
      </w:r>
      <w:r>
        <w:rPr>
          <w:rFonts w:hint="eastAsia" w:ascii="宋体" w:hAnsi="宋体" w:eastAsia="宋体" w:cs="宋体"/>
          <w:color w:val="auto"/>
          <w:szCs w:val="21"/>
          <w:highlight w:val="none"/>
        </w:rPr>
        <w:t xml:space="preserve">±20mm。</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2）柜体：</w:t>
      </w:r>
      <w:r>
        <w:rPr>
          <w:rFonts w:ascii="宋体" w:hAnsi="宋体" w:eastAsia="宋体" w:cs="宋体"/>
          <w:color w:val="auto"/>
          <w:szCs w:val="21"/>
          <w:highlight w:val="none"/>
          <w:lang w:eastAsia="zh-Hans"/>
        </w:rPr>
        <w:t xml:space="preserve">柜体选用优质镀锌钢板，柜体钢板厚度</w:t>
      </w:r>
      <w:r>
        <w:rPr>
          <w:rFonts w:hint="eastAsia" w:ascii="宋体" w:hAnsi="宋体" w:eastAsia="宋体" w:cs="宋体"/>
          <w:color w:val="auto"/>
          <w:szCs w:val="21"/>
          <w:highlight w:val="none"/>
        </w:rPr>
        <w:t xml:space="preserve">≥</w:t>
      </w:r>
      <w:r>
        <w:rPr>
          <w:rFonts w:ascii="宋体" w:hAnsi="宋体" w:eastAsia="宋体" w:cs="宋体"/>
          <w:color w:val="auto"/>
          <w:szCs w:val="21"/>
          <w:highlight w:val="none"/>
          <w:lang w:eastAsia="zh-Hans"/>
        </w:rPr>
        <w:t xml:space="preserve">0.8mm；表面经多道工艺处理：去油、去酸、磷化、防锈处理最后静电喷涂，便于清洁，不易油污、磨损</w:t>
      </w:r>
      <w:r>
        <w:rPr>
          <w:rFonts w:hint="eastAsia" w:ascii="宋体" w:hAnsi="宋体" w:eastAsia="宋体" w:cs="宋体"/>
          <w:color w:val="auto"/>
          <w:szCs w:val="21"/>
          <w:highlight w:val="none"/>
        </w:rPr>
        <w:t xml:space="preserve">。</w:t>
      </w:r>
      <w:r>
        <w:rPr>
          <w:color w:val="auto"/>
          <w:highlight w:val="none"/>
        </w:rPr>
      </w:r>
      <w:r/>
    </w:p>
    <w:p>
      <w:pPr>
        <w:pStyle w:val="961"/>
        <w:ind w:firstLine="420"/>
        <w:keepLines w:val="0"/>
        <w:keepNext w:val="0"/>
        <w:pageBreakBefore w:val="0"/>
        <w:spacing w:after="0" w:line="440" w:lineRule="exact"/>
        <w:widowControl w:val="off"/>
        <w:rPr>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3）结构：柜体底部需带轮子，可自由推动；挂衣杆上方带1块隔板，用于放口罩帽子；柜体下方也</w:t>
      </w:r>
      <w:r>
        <w:rPr>
          <w:rFonts w:hint="eastAsia" w:ascii="宋体" w:hAnsi="宋体" w:cs="宋体"/>
          <w:color w:val="auto"/>
          <w:szCs w:val="21"/>
          <w:highlight w:val="none"/>
          <w:lang w:eastAsia="zh-CN"/>
        </w:rPr>
        <w:t xml:space="preserve">需</w:t>
      </w:r>
      <w:r>
        <w:rPr>
          <w:rFonts w:hint="eastAsia" w:ascii="宋体" w:hAnsi="宋体" w:eastAsia="宋体" w:cs="宋体"/>
          <w:color w:val="auto"/>
          <w:szCs w:val="21"/>
          <w:highlight w:val="none"/>
        </w:rPr>
        <w:t xml:space="preserve">带1块隔板；箱门需采用磁吸锁。</w:t>
      </w:r>
      <w:r>
        <w:rPr>
          <w:rFonts w:hint="eastAsia" w:ascii="宋体" w:hAnsi="宋体" w:eastAsia="宋体" w:cs="宋体"/>
          <w:b/>
          <w:bCs/>
          <w:color w:val="auto"/>
          <w:szCs w:val="21"/>
          <w:highlight w:val="none"/>
        </w:rPr>
        <w:t xml:space="preserve">柜内纵向隔板使成2栏。</w:t>
      </w:r>
      <w:r>
        <w:rPr>
          <w:color w:val="auto"/>
          <w:highlight w:val="none"/>
        </w:rPr>
      </w:r>
      <w:r/>
    </w:p>
    <w:p>
      <w:pPr>
        <w:pStyle w:val="937"/>
        <w:rPr>
          <w:color w:val="auto"/>
          <w:highlight w:val="none"/>
        </w:rPr>
      </w:pPr>
      <w:r>
        <w:rPr>
          <w:rFonts w:hint="eastAsia"/>
          <w:color w:val="auto"/>
          <w:highlight w:val="none"/>
        </w:rPr>
        <w:t xml:space="preserve">18</w:t>
      </w:r>
      <w:r>
        <w:rPr>
          <w:rFonts w:hint="eastAsia" w:eastAsia="宋体"/>
          <w:color w:val="auto"/>
          <w:highlight w:val="none"/>
          <w:lang w:val="en-US" w:eastAsia="zh-CN"/>
        </w:rPr>
        <w:t xml:space="preserve">. </w:t>
      </w:r>
      <w:r>
        <w:rPr>
          <w:rFonts w:hint="eastAsia"/>
          <w:color w:val="auto"/>
          <w:highlight w:val="none"/>
        </w:rPr>
        <w:t xml:space="preserve">外出鞋柜</w:t>
      </w:r>
      <w:r>
        <w:rPr>
          <w:color w:val="auto"/>
          <w:highlight w:val="none"/>
        </w:rPr>
      </w:r>
      <w:r/>
    </w:p>
    <w:p>
      <w:pPr>
        <w:pStyle w:val="1048"/>
        <w:ind w:left="0"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lang w:eastAsia="zh-Hans"/>
        </w:rPr>
        <w:t xml:space="preserve">1）</w:t>
      </w:r>
      <w:r>
        <w:rPr>
          <w:rFonts w:hint="eastAsia" w:ascii="宋体" w:hAnsi="宋体" w:eastAsia="宋体" w:cs="宋体"/>
          <w:color w:val="auto"/>
          <w:highlight w:val="none"/>
        </w:rPr>
        <w:t xml:space="preserve">柜体尺寸：</w:t>
      </w:r>
      <w:r>
        <w:rPr>
          <w:rFonts w:hint="eastAsia" w:ascii="宋体" w:hAnsi="宋体" w:eastAsia="宋体" w:cs="宋体"/>
          <w:color w:val="auto"/>
          <w:highlight w:val="none"/>
          <w:lang w:eastAsia="zh-Hans"/>
        </w:rPr>
        <w:t xml:space="preserve">宽*深*高</w:t>
      </w:r>
      <w:r>
        <w:rPr>
          <w:rFonts w:hint="eastAsia" w:ascii="宋体" w:hAnsi="宋体" w:eastAsia="宋体" w:cs="宋体"/>
          <w:color w:val="auto"/>
          <w:highlight w:val="none"/>
        </w:rPr>
        <w:t xml:space="preserve">65</w:t>
      </w:r>
      <w:r>
        <w:rPr>
          <w:rFonts w:ascii="宋体" w:hAnsi="宋体" w:eastAsia="宋体" w:cs="宋体"/>
          <w:color w:val="auto"/>
          <w:highlight w:val="none"/>
          <w:lang w:eastAsia="zh-Hans"/>
        </w:rPr>
        <w:t xml:space="preserve">0</w:t>
      </w:r>
      <w:r>
        <w:rPr>
          <w:rFonts w:hint="eastAsia" w:ascii="宋体" w:hAnsi="宋体" w:eastAsia="宋体" w:cs="宋体"/>
          <w:color w:val="auto"/>
          <w:highlight w:val="none"/>
        </w:rPr>
        <w:t xml:space="preserve">±20mm</w:t>
      </w:r>
      <w:r>
        <w:rPr>
          <w:rFonts w:hint="eastAsia" w:ascii="宋体" w:hAnsi="宋体" w:eastAsia="宋体" w:cs="宋体"/>
          <w:color w:val="auto"/>
          <w:highlight w:val="none"/>
          <w:lang w:eastAsia="zh-Hans"/>
        </w:rPr>
        <w:t xml:space="preserve">*</w:t>
      </w:r>
      <w:r>
        <w:rPr>
          <w:rFonts w:hint="eastAsia" w:ascii="宋体" w:hAnsi="宋体" w:eastAsia="宋体" w:cs="宋体"/>
          <w:color w:val="auto"/>
          <w:highlight w:val="none"/>
        </w:rPr>
        <w:t xml:space="preserve">45</w:t>
      </w:r>
      <w:r>
        <w:rPr>
          <w:rFonts w:ascii="宋体" w:hAnsi="宋体" w:eastAsia="宋体" w:cs="宋体"/>
          <w:color w:val="auto"/>
          <w:highlight w:val="none"/>
          <w:lang w:eastAsia="zh-Hans"/>
        </w:rPr>
        <w:t xml:space="preserve">0</w:t>
      </w:r>
      <w:r>
        <w:rPr>
          <w:rFonts w:hint="eastAsia" w:ascii="宋体" w:hAnsi="宋体" w:eastAsia="宋体" w:cs="宋体"/>
          <w:color w:val="auto"/>
          <w:highlight w:val="none"/>
        </w:rPr>
        <w:t xml:space="preserve">±20mm</w:t>
      </w:r>
      <w:r>
        <w:rPr>
          <w:rFonts w:hint="eastAsia" w:ascii="宋体" w:hAnsi="宋体" w:eastAsia="宋体" w:cs="宋体"/>
          <w:color w:val="auto"/>
          <w:highlight w:val="none"/>
          <w:lang w:eastAsia="zh-Hans"/>
        </w:rPr>
        <w:t xml:space="preserve">*1</w:t>
      </w:r>
      <w:r>
        <w:rPr>
          <w:rFonts w:hint="eastAsia" w:ascii="宋体" w:hAnsi="宋体" w:eastAsia="宋体" w:cs="宋体"/>
          <w:color w:val="auto"/>
          <w:highlight w:val="none"/>
        </w:rPr>
        <w:t xml:space="preserve">950</w:t>
      </w:r>
      <w:r>
        <w:rPr>
          <w:rFonts w:hint="eastAsia" w:ascii="宋体" w:hAnsi="宋体" w:eastAsia="宋体" w:cs="宋体"/>
          <w:color w:val="auto"/>
          <w:highlight w:val="none"/>
          <w:lang w:eastAsia="zh-Hans"/>
        </w:rPr>
        <w:t xml:space="preserve">mm</w:t>
      </w:r>
      <w:r>
        <w:rPr>
          <w:rFonts w:hint="eastAsia" w:ascii="宋体" w:hAnsi="宋体" w:eastAsia="宋体" w:cs="宋体"/>
          <w:color w:val="auto"/>
          <w:highlight w:val="none"/>
        </w:rPr>
        <w:t xml:space="preserve">±20mm。</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2）柜体：</w:t>
      </w:r>
      <w:r>
        <w:rPr>
          <w:rFonts w:ascii="宋体" w:hAnsi="宋体" w:eastAsia="宋体" w:cs="宋体"/>
          <w:color w:val="auto"/>
          <w:highlight w:val="none"/>
          <w:lang w:eastAsia="zh-Hans"/>
        </w:rPr>
        <w:t xml:space="preserve">柜体选用优质镀锌钢板，柜体钢板厚度</w:t>
      </w:r>
      <w:r>
        <w:rPr>
          <w:rFonts w:hint="eastAsia" w:ascii="宋体" w:hAnsi="宋体" w:eastAsia="宋体" w:cs="宋体"/>
          <w:color w:val="auto"/>
          <w:highlight w:val="none"/>
        </w:rPr>
        <w:t xml:space="preserve">≥</w:t>
      </w:r>
      <w:r>
        <w:rPr>
          <w:rFonts w:ascii="宋体" w:hAnsi="宋体" w:eastAsia="宋体" w:cs="宋体"/>
          <w:color w:val="auto"/>
          <w:highlight w:val="none"/>
          <w:lang w:eastAsia="zh-Hans"/>
        </w:rPr>
        <w:t xml:space="preserve">0.8mm；表面经多道工艺处理：去油、去酸、磷化、防锈处理最后静电喷涂，便于清洁，不易油污、磨损</w:t>
      </w:r>
      <w:r>
        <w:rPr>
          <w:rFonts w:hint="eastAsia" w:ascii="宋体" w:hAnsi="宋体" w:eastAsia="宋体" w:cs="宋体"/>
          <w:color w:val="auto"/>
          <w:highlight w:val="none"/>
        </w:rPr>
        <w:t xml:space="preserve">。</w:t>
      </w:r>
      <w:r>
        <w:rPr>
          <w:color w:val="auto"/>
          <w:highlight w:val="none"/>
        </w:rPr>
      </w:r>
      <w:r/>
    </w:p>
    <w:p>
      <w:pPr>
        <w:pStyle w:val="961"/>
        <w:ind w:firstLine="420"/>
        <w:keepLines w:val="0"/>
        <w:keepNext w:val="0"/>
        <w:pageBreakBefore w:val="0"/>
        <w:spacing w:after="0" w:line="440" w:lineRule="exact"/>
        <w:widowControl w:val="off"/>
        <w:rPr>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3）结构：20门/台，每个箱门需采用磁吸锁。</w:t>
      </w:r>
      <w:r>
        <w:rPr>
          <w:color w:val="auto"/>
          <w:highlight w:val="none"/>
        </w:rPr>
      </w:r>
      <w:r/>
    </w:p>
    <w:p>
      <w:pPr>
        <w:pStyle w:val="937"/>
        <w:rPr>
          <w:color w:val="auto"/>
          <w:highlight w:val="none"/>
        </w:rPr>
      </w:pPr>
      <w:r>
        <w:rPr>
          <w:rFonts w:hint="eastAsia"/>
          <w:color w:val="auto"/>
          <w:highlight w:val="none"/>
        </w:rPr>
        <w:t xml:space="preserve">19</w:t>
      </w:r>
      <w:r>
        <w:rPr>
          <w:rFonts w:hint="eastAsia" w:eastAsia="宋体"/>
          <w:color w:val="auto"/>
          <w:highlight w:val="none"/>
          <w:lang w:val="en-US" w:eastAsia="zh-CN"/>
        </w:rPr>
        <w:t xml:space="preserve">. </w:t>
      </w:r>
      <w:r>
        <w:rPr>
          <w:rFonts w:hint="eastAsia"/>
          <w:color w:val="auto"/>
          <w:highlight w:val="none"/>
        </w:rPr>
        <w:t xml:space="preserve">出入违规检测装置</w:t>
      </w:r>
      <w:r>
        <w:rPr>
          <w:color w:val="auto"/>
          <w:highlight w:val="none"/>
        </w:rPr>
      </w:r>
      <w:r/>
    </w:p>
    <w:p>
      <w:pPr>
        <w:pStyle w:val="961"/>
        <w:ind w:firstLine="420"/>
        <w:keepLines w:val="0"/>
        <w:keepNext w:val="0"/>
        <w:pageBreakBefore w:val="0"/>
        <w:spacing w:after="0" w:line="440" w:lineRule="exact"/>
        <w:widowControl w:val="off"/>
        <w:rPr>
          <w:rFonts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Hans"/>
        </w:rPr>
        <w:t xml:space="preserve">支持协议</w:t>
      </w:r>
      <w:r>
        <w:rPr>
          <w:rFonts w:hint="eastAsia" w:ascii="宋体" w:hAnsi="宋体" w:eastAsia="宋体" w:cs="宋体"/>
          <w:color w:val="auto"/>
          <w:highlight w:val="none"/>
        </w:rPr>
        <w:t xml:space="preserve">：</w:t>
      </w:r>
      <w:r>
        <w:rPr>
          <w:rFonts w:ascii="宋体" w:hAnsi="宋体" w:eastAsia="宋体" w:cs="宋体"/>
          <w:color w:val="auto"/>
          <w:highlight w:val="none"/>
          <w:lang w:eastAsia="zh-Hans"/>
        </w:rPr>
        <w:t xml:space="preserve">ISO18000-6C、EPC Classl Gen2</w:t>
      </w:r>
      <w:r>
        <w:rPr>
          <w:rFonts w:hint="eastAsia" w:ascii="宋体" w:hAnsi="宋体" w:eastAsia="宋体" w:cs="宋体"/>
          <w:color w:val="auto"/>
          <w:highlight w:val="none"/>
        </w:rPr>
        <w:t xml:space="preserve">。</w:t>
      </w:r>
      <w:r>
        <w:rPr>
          <w:color w:val="auto"/>
          <w:highlight w:val="none"/>
        </w:rPr>
      </w:r>
      <w:r/>
    </w:p>
    <w:p>
      <w:pPr>
        <w:pStyle w:val="961"/>
        <w:ind w:firstLine="420"/>
        <w:keepLines w:val="0"/>
        <w:keepNext w:val="0"/>
        <w:pageBreakBefore w:val="0"/>
        <w:spacing w:after="0"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Hans"/>
        </w:rPr>
        <w:t xml:space="preserve">识别频率</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lang w:eastAsia="zh-Hans"/>
        </w:rPr>
        <w:t xml:space="preserve">860~940MHZ</w:t>
      </w:r>
      <w:r>
        <w:rPr>
          <w:rFonts w:hint="eastAsia" w:ascii="宋体" w:hAnsi="宋体" w:eastAsia="宋体" w:cs="宋体"/>
          <w:color w:val="auto"/>
          <w:sz w:val="21"/>
          <w:szCs w:val="21"/>
          <w:highlight w:val="none"/>
        </w:rPr>
        <w:t xml:space="preserve">。</w:t>
      </w:r>
      <w:r>
        <w:rPr>
          <w:color w:val="auto"/>
          <w:highlight w:val="none"/>
        </w:rPr>
      </w:r>
      <w:r/>
    </w:p>
    <w:p>
      <w:pPr>
        <w:pStyle w:val="961"/>
        <w:ind w:firstLine="420"/>
        <w:keepLines w:val="0"/>
        <w:keepNext w:val="0"/>
        <w:pageBreakBefore w:val="0"/>
        <w:spacing w:after="0" w:line="44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3）功能：用于监测医护人员穿着洗手衣鞋违规外出的行为，</w:t>
      </w:r>
      <w:r>
        <w:rPr>
          <w:rFonts w:hint="eastAsia" w:ascii="宋体" w:hAnsi="宋体" w:eastAsia="宋体" w:cs="宋体"/>
          <w:b/>
          <w:bCs/>
          <w:color w:val="auto"/>
          <w:sz w:val="21"/>
          <w:szCs w:val="21"/>
          <w:highlight w:val="none"/>
        </w:rPr>
        <w:t xml:space="preserve">同时确保人员进入或外出门禁后，随手关门，否则应声控提醒“随手关门”</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其中1台“出入违规检测装置”，放在工作人员靠近吧台的入口处门外面（要符合消防需求，建议安装在墙壁上，不占用地面空间）</w:t>
      </w:r>
      <w:r>
        <w:rPr>
          <w:color w:val="auto"/>
          <w:highlight w:val="none"/>
        </w:rPr>
      </w:r>
      <w:r/>
    </w:p>
    <w:p>
      <w:pPr>
        <w:pStyle w:val="937"/>
        <w:rPr>
          <w:color w:val="auto"/>
          <w:highlight w:val="none"/>
        </w:rPr>
      </w:pPr>
      <w:r>
        <w:rPr>
          <w:rFonts w:hint="eastAsia"/>
          <w:color w:val="auto"/>
          <w:highlight w:val="none"/>
        </w:rPr>
        <w:t xml:space="preserve">20</w:t>
      </w:r>
      <w:r>
        <w:rPr>
          <w:rFonts w:hint="eastAsia" w:eastAsia="宋体"/>
          <w:color w:val="auto"/>
          <w:highlight w:val="none"/>
          <w:lang w:val="en-US" w:eastAsia="zh-CN"/>
        </w:rPr>
        <w:t xml:space="preserve">. </w:t>
      </w:r>
      <w:r>
        <w:rPr>
          <w:rFonts w:hint="eastAsia"/>
          <w:color w:val="auto"/>
          <w:highlight w:val="none"/>
        </w:rPr>
        <w:t xml:space="preserve">门禁套件</w:t>
      </w:r>
      <w:r>
        <w:rPr>
          <w:color w:val="auto"/>
          <w:highlight w:val="none"/>
        </w:rPr>
      </w:r>
      <w:r/>
    </w:p>
    <w:p>
      <w:pPr>
        <w:pStyle w:val="961"/>
        <w:ind w:left="420" w:hanging="420"/>
        <w:keepLines w:val="0"/>
        <w:keepNext w:val="0"/>
        <w:pageBreakBefore w:val="0"/>
        <w:spacing w:after="0" w:line="440" w:lineRule="exact"/>
        <w:widowControl w:val="off"/>
        <w:rPr>
          <w:rFonts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1）支持不低于8英寸800×1280分辨率液晶屏。</w:t>
      </w:r>
      <w:r>
        <w:rPr>
          <w:color w:val="auto"/>
          <w:highlight w:val="none"/>
        </w:rPr>
      </w:r>
      <w:r/>
    </w:p>
    <w:p>
      <w:pPr>
        <w:pStyle w:val="961"/>
        <w:ind w:left="420" w:hanging="420"/>
        <w:keepLines w:val="0"/>
        <w:keepNext w:val="0"/>
        <w:pageBreakBefore w:val="0"/>
        <w:spacing w:after="0" w:line="440" w:lineRule="exact"/>
        <w:widowControl w:val="off"/>
        <w:rPr>
          <w:rFonts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2）集成人脸识别模块、刷卡、音视频通话等功能。</w:t>
      </w:r>
      <w:r>
        <w:rPr>
          <w:color w:val="auto"/>
          <w:highlight w:val="none"/>
        </w:rPr>
      </w:r>
      <w:r/>
    </w:p>
    <w:p>
      <w:pPr>
        <w:pStyle w:val="961"/>
        <w:ind w:left="420" w:hanging="420"/>
        <w:keepLines w:val="0"/>
        <w:keepNext w:val="0"/>
        <w:pageBreakBefore w:val="0"/>
        <w:spacing w:after="0" w:line="440" w:lineRule="exact"/>
        <w:widowControl w:val="off"/>
        <w:rPr>
          <w:rFonts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3）感应式门禁卡技术，充分支持符合ISO/IEC 15693、ISO14443A/B协议各主流电子标签。</w:t>
      </w:r>
      <w:r>
        <w:rPr>
          <w:color w:val="auto"/>
          <w:highlight w:val="none"/>
        </w:rPr>
      </w:r>
      <w:r/>
    </w:p>
    <w:p>
      <w:pPr>
        <w:pStyle w:val="961"/>
        <w:ind w:left="420" w:hanging="420"/>
        <w:keepLines w:val="0"/>
        <w:keepNext w:val="0"/>
        <w:pageBreakBefore w:val="0"/>
        <w:spacing w:after="0" w:line="440" w:lineRule="exact"/>
        <w:widowControl w:val="off"/>
        <w:rPr>
          <w:rFonts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4）支持语音通话，支持视频通话。</w:t>
      </w:r>
      <w:r>
        <w:rPr>
          <w:color w:val="auto"/>
          <w:highlight w:val="none"/>
        </w:rPr>
      </w:r>
      <w:r/>
    </w:p>
    <w:p>
      <w:pPr>
        <w:pStyle w:val="961"/>
        <w:ind w:left="420" w:hanging="420"/>
        <w:keepLines w:val="0"/>
        <w:keepNext w:val="0"/>
        <w:pageBreakBefore w:val="0"/>
        <w:spacing w:after="0" w:line="440" w:lineRule="exact"/>
        <w:widowControl w:val="off"/>
        <w:rPr>
          <w:rFonts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5）与手术排班系统关联，通过身份识别方式决定是否有进入手术室的权限，支持人脸、刷卡或手机NFC等识别方式。</w:t>
      </w:r>
      <w:r>
        <w:rPr>
          <w:color w:val="auto"/>
          <w:highlight w:val="none"/>
        </w:rPr>
      </w:r>
      <w:r/>
    </w:p>
    <w:p>
      <w:pPr>
        <w:pStyle w:val="937"/>
        <w:rPr>
          <w:color w:val="auto"/>
          <w:highlight w:val="none"/>
        </w:rPr>
      </w:pPr>
      <w:r>
        <w:rPr>
          <w:rFonts w:hint="eastAsia"/>
          <w:color w:val="auto"/>
          <w:highlight w:val="none"/>
        </w:rPr>
        <w:t xml:space="preserve">21</w:t>
      </w:r>
      <w:r>
        <w:rPr>
          <w:rFonts w:hint="eastAsia" w:eastAsia="宋体"/>
          <w:color w:val="auto"/>
          <w:highlight w:val="none"/>
          <w:lang w:val="en-US" w:eastAsia="zh-CN"/>
        </w:rPr>
        <w:t xml:space="preserve">.</w:t>
      </w:r>
      <w:bookmarkStart w:id="214" w:name="OLE_LINK3"/>
      <w:r>
        <w:rPr>
          <w:rFonts w:hint="eastAsia" w:eastAsia="宋体"/>
          <w:color w:val="auto"/>
          <w:highlight w:val="none"/>
          <w:lang w:val="en-US" w:eastAsia="zh-CN"/>
        </w:rPr>
        <w:t xml:space="preserve"> </w:t>
      </w:r>
      <w:r>
        <w:rPr>
          <w:rFonts w:hint="eastAsia"/>
          <w:color w:val="auto"/>
          <w:highlight w:val="none"/>
        </w:rPr>
        <w:t xml:space="preserve">访客自助机</w:t>
      </w:r>
      <w:bookmarkEnd w:id="214"/>
      <w:r>
        <w:rPr>
          <w:color w:val="auto"/>
          <w:highlight w:val="none"/>
        </w:rPr>
      </w:r>
      <w:r/>
    </w:p>
    <w:p>
      <w:pPr>
        <w:pStyle w:val="961"/>
        <w:ind w:firstLine="420"/>
        <w:keepLines w:val="0"/>
        <w:keepNext w:val="0"/>
        <w:pageBreakBefore w:val="0"/>
        <w:spacing w:after="0"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1）操作显示屏 21.5英寸1920×1080分辨率电容触摸屏。</w:t>
      </w:r>
      <w:r>
        <w:rPr>
          <w:color w:val="auto"/>
          <w:highlight w:val="none"/>
        </w:rPr>
      </w:r>
      <w:r/>
    </w:p>
    <w:p>
      <w:pPr>
        <w:pStyle w:val="961"/>
        <w:ind w:firstLine="420"/>
        <w:keepLines w:val="0"/>
        <w:keepNext w:val="0"/>
        <w:pageBreakBefore w:val="0"/>
        <w:spacing w:after="0"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2）识别方式需支持人脸识别、IC卡、二维</w:t>
      </w:r>
      <w:r>
        <w:rPr>
          <w:rFonts w:hint="eastAsia" w:ascii="宋体" w:hAnsi="宋体" w:cs="宋体"/>
          <w:color w:val="auto"/>
          <w:sz w:val="21"/>
          <w:szCs w:val="21"/>
          <w:highlight w:val="none"/>
          <w:lang w:eastAsia="zh-CN"/>
        </w:rPr>
        <w:t xml:space="preserve">码等</w:t>
      </w:r>
      <w:r>
        <w:rPr>
          <w:rFonts w:hint="eastAsia" w:ascii="宋体" w:hAnsi="宋体" w:eastAsia="宋体" w:cs="宋体"/>
          <w:color w:val="auto"/>
          <w:sz w:val="21"/>
          <w:szCs w:val="21"/>
          <w:highlight w:val="none"/>
        </w:rPr>
        <w:t xml:space="preserve">多种识别方式。</w:t>
      </w:r>
      <w:r>
        <w:rPr>
          <w:color w:val="auto"/>
          <w:highlight w:val="none"/>
        </w:rPr>
      </w:r>
      <w:r/>
    </w:p>
    <w:p>
      <w:pPr>
        <w:pStyle w:val="961"/>
        <w:ind w:firstLine="420"/>
        <w:keepLines w:val="0"/>
        <w:keepNext w:val="0"/>
        <w:pageBreakBefore w:val="0"/>
        <w:spacing w:after="0"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3）需采用 Android7.1及以上的操作系统。</w:t>
      </w:r>
      <w:r>
        <w:rPr>
          <w:color w:val="auto"/>
          <w:highlight w:val="none"/>
        </w:rPr>
      </w:r>
      <w:r/>
    </w:p>
    <w:p>
      <w:pPr>
        <w:ind w:firstLine="420"/>
        <w:jc w:val="left"/>
        <w:keepLines w:val="0"/>
        <w:keepNext w:val="0"/>
        <w:pageBreakBefore w:val="0"/>
        <w:spacing w:line="440" w:lineRule="exact"/>
        <w:widowControl/>
        <w:rPr>
          <w:strike/>
          <w:color w:val="auto"/>
          <w:sz w:val="21"/>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4）需支持绑卡、人脸信息录入和维护。</w:t>
      </w:r>
      <w:r>
        <w:rPr>
          <w:color w:val="auto"/>
          <w:highlight w:val="none"/>
        </w:rPr>
      </w:r>
      <w:r/>
    </w:p>
    <w:p>
      <w:pPr>
        <w:pStyle w:val="961"/>
        <w:ind w:firstLine="420"/>
        <w:keepLines w:val="0"/>
        <w:keepNext w:val="0"/>
        <w:pageBreakBefore w:val="0"/>
        <w:spacing w:after="0" w:line="440" w:lineRule="exact"/>
        <w:rPr>
          <w:color w:val="auto"/>
          <w:sz w:val="21"/>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5）功能要求：有预约的访客通过此设备进行签到获取智能柜使用权限。</w:t>
      </w:r>
      <w:r>
        <w:rPr>
          <w:rFonts w:hint="eastAsia" w:ascii="宋体" w:hAnsi="宋体" w:eastAsia="宋体" w:cs="宋体"/>
          <w:b/>
          <w:bCs/>
          <w:color w:val="auto"/>
          <w:sz w:val="21"/>
          <w:szCs w:val="21"/>
          <w:highlight w:val="none"/>
        </w:rPr>
        <w:t xml:space="preserve">其中1台“访客自助机”，放在工作人员靠近吧台的入口处门外面（要符合消防需求，建议安装在墙壁上，不占用地面空间）</w:t>
      </w:r>
      <w:r>
        <w:rPr>
          <w:color w:val="auto"/>
          <w:highlight w:val="none"/>
        </w:rPr>
      </w:r>
      <w:r/>
    </w:p>
    <w:p>
      <w:pPr>
        <w:pStyle w:val="937"/>
        <w:pageBreakBefore w:val="0"/>
        <w:spacing w:before="0" w:after="0" w:line="440" w:lineRule="exact"/>
        <w:widowControl w:val="off"/>
        <w:rPr>
          <w:color w:val="auto"/>
          <w:highlight w:val="none"/>
        </w:rPr>
      </w:pPr>
      <w:r>
        <w:rPr>
          <w:rFonts w:hint="eastAsia"/>
          <w:color w:val="auto"/>
          <w:highlight w:val="none"/>
        </w:rPr>
        <w:t xml:space="preserve">22</w:t>
      </w:r>
      <w:r>
        <w:rPr>
          <w:rFonts w:hint="eastAsia" w:eastAsia="宋体"/>
          <w:color w:val="auto"/>
          <w:highlight w:val="none"/>
          <w:lang w:val="en-US" w:eastAsia="zh-CN"/>
        </w:rPr>
        <w:t xml:space="preserve">. </w:t>
      </w:r>
      <w:r>
        <w:rPr>
          <w:rFonts w:hint="eastAsia"/>
          <w:color w:val="auto"/>
          <w:highlight w:val="none"/>
        </w:rPr>
        <w:t xml:space="preserve">信息显示屏</w:t>
      </w:r>
      <w:r>
        <w:rPr>
          <w:color w:val="auto"/>
          <w:highlight w:val="none"/>
        </w:rPr>
      </w:r>
      <w:r/>
    </w:p>
    <w:p>
      <w:pPr>
        <w:pStyle w:val="961"/>
        <w:ind w:firstLine="420"/>
        <w:pageBreakBefore w:val="0"/>
        <w:spacing w:after="0" w:line="440" w:lineRule="exact"/>
        <w:widowControl w:val="off"/>
        <w:rPr>
          <w:rFonts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1）屏幕尺寸≥55英寸，分辨率：≥3840*2160。</w:t>
      </w:r>
      <w:r>
        <w:rPr>
          <w:color w:val="auto"/>
          <w:highlight w:val="none"/>
        </w:rPr>
      </w:r>
      <w:r/>
    </w:p>
    <w:p>
      <w:pPr>
        <w:pStyle w:val="961"/>
        <w:ind w:firstLine="420"/>
        <w:pageBreakBefore w:val="0"/>
        <w:spacing w:after="0" w:line="440" w:lineRule="exact"/>
        <w:widowControl w:val="off"/>
        <w:rPr>
          <w:rFonts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2）可选VESA、壁挂式等安装方式。</w:t>
      </w:r>
      <w:r>
        <w:rPr>
          <w:color w:val="auto"/>
          <w:highlight w:val="none"/>
        </w:rPr>
      </w:r>
      <w:r/>
    </w:p>
    <w:p>
      <w:pPr>
        <w:pStyle w:val="961"/>
        <w:ind w:firstLine="420"/>
        <w:pageBreakBefore w:val="0"/>
        <w:spacing w:after="0" w:line="440" w:lineRule="exact"/>
        <w:widowControl w:val="off"/>
        <w:rPr>
          <w:rFonts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3）系统：Android操作系统。</w:t>
      </w:r>
      <w:r>
        <w:rPr>
          <w:color w:val="auto"/>
          <w:highlight w:val="none"/>
        </w:rPr>
      </w:r>
      <w:r/>
    </w:p>
    <w:p>
      <w:pPr>
        <w:pStyle w:val="961"/>
        <w:ind w:firstLine="420"/>
        <w:pageBreakBefore w:val="0"/>
        <w:spacing w:after="0" w:line="440" w:lineRule="exact"/>
        <w:widowControl w:val="off"/>
        <w:rPr>
          <w:rFonts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4）功能要求：支持衣物未归还等违规信息显示，支持衣物发放量等信息显示，支持手术室的更衣鞋柜使用情况等信息显示，支持手术排班信息显示。</w:t>
      </w:r>
      <w:r>
        <w:rPr>
          <w:color w:val="auto"/>
          <w:highlight w:val="none"/>
        </w:rPr>
      </w:r>
      <w:r/>
    </w:p>
    <w:p>
      <w:pPr>
        <w:pStyle w:val="937"/>
        <w:rPr>
          <w:color w:val="auto"/>
          <w:highlight w:val="none"/>
        </w:rPr>
      </w:pPr>
      <w:r>
        <w:rPr>
          <w:rFonts w:hint="eastAsia"/>
          <w:color w:val="auto"/>
          <w:highlight w:val="none"/>
        </w:rPr>
        <w:t xml:space="preserve">23</w:t>
      </w:r>
      <w:r>
        <w:rPr>
          <w:rFonts w:hint="eastAsia" w:eastAsia="宋体"/>
          <w:color w:val="auto"/>
          <w:highlight w:val="none"/>
          <w:lang w:val="en-US" w:eastAsia="zh-CN"/>
        </w:rPr>
        <w:t xml:space="preserve">. </w:t>
      </w:r>
      <w:r>
        <w:rPr>
          <w:rFonts w:hint="eastAsia"/>
          <w:color w:val="auto"/>
          <w:highlight w:val="none"/>
        </w:rPr>
        <w:t xml:space="preserve">批量扫描仪</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1）采用安卓系统，四核高速处理器，3GBRAM、32GBROM，运行速度快，性能稳定。</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2）支持多点触控，支持手套或湿手操作。</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3）IP65工业三防等级，抗1.5米自然跌落，显示屏可戴手套触摸。</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4）8000mAh大容量电池，可连续工作12小时以上。</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5）卓越的超高频RFID读取功能，单标签读取有效距离可达6米，多标签可读取数量600个左右，读取时间＜20S。</w:t>
      </w:r>
      <w:r>
        <w:rPr>
          <w:color w:val="auto"/>
          <w:highlight w:val="none"/>
        </w:rPr>
      </w:r>
      <w:r/>
    </w:p>
    <w:p>
      <w:pPr>
        <w:pStyle w:val="937"/>
        <w:rPr>
          <w:color w:val="auto"/>
          <w:highlight w:val="none"/>
        </w:rPr>
      </w:pPr>
      <w:r>
        <w:rPr>
          <w:rFonts w:hint="eastAsia"/>
          <w:color w:val="auto"/>
          <w:highlight w:val="none"/>
        </w:rPr>
        <w:t xml:space="preserve">24</w:t>
      </w:r>
      <w:r>
        <w:rPr>
          <w:rFonts w:hint="eastAsia" w:eastAsia="宋体"/>
          <w:color w:val="auto"/>
          <w:highlight w:val="none"/>
          <w:lang w:val="en-US" w:eastAsia="zh-CN"/>
        </w:rPr>
        <w:t xml:space="preserve">.  </w:t>
      </w:r>
      <w:r>
        <w:rPr>
          <w:rFonts w:hint="eastAsia"/>
          <w:color w:val="auto"/>
          <w:highlight w:val="none"/>
        </w:rPr>
        <w:t xml:space="preserve">PC工作站</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（1）英特尔酷睿i5 12代以上CPU。</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（2）内存≥16GB。</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（3）硬盘存储≥1TB。</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（4）≥23.8英寸显示器。</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（5）配有键盘鼠标套装。</w:t>
      </w:r>
      <w:r>
        <w:rPr>
          <w:color w:val="auto"/>
          <w:highlight w:val="none"/>
        </w:rPr>
      </w:r>
      <w:r/>
    </w:p>
    <w:p>
      <w:pPr>
        <w:pStyle w:val="937"/>
        <w:rPr>
          <w:color w:val="auto"/>
          <w:highlight w:val="none"/>
        </w:rPr>
      </w:pPr>
      <w:r>
        <w:rPr>
          <w:rFonts w:hint="eastAsia"/>
          <w:color w:val="auto"/>
          <w:highlight w:val="none"/>
        </w:rPr>
        <w:t xml:space="preserve">25</w:t>
      </w:r>
      <w:r>
        <w:rPr>
          <w:rFonts w:hint="eastAsia" w:eastAsia="宋体"/>
          <w:color w:val="auto"/>
          <w:highlight w:val="none"/>
          <w:lang w:val="en-US" w:eastAsia="zh-CN"/>
        </w:rPr>
        <w:t xml:space="preserve">. </w:t>
      </w:r>
      <w:r>
        <w:rPr>
          <w:rFonts w:hint="eastAsia"/>
          <w:color w:val="auto"/>
          <w:highlight w:val="none"/>
        </w:rPr>
        <w:t xml:space="preserve">服务器</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（1）CPU型号要求12核及以上处理器。</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（2）内存要求16G及以上，硬盘要求2T及以上硬盘；</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（3）操作系统 windows Server2019操作系统；</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（4）2个550W交流电源，支持扩展。</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（5）两路机架式服务器。</w:t>
      </w:r>
      <w:r>
        <w:rPr>
          <w:color w:val="auto"/>
          <w:highlight w:val="none"/>
        </w:rPr>
      </w:r>
      <w:r/>
    </w:p>
    <w:p>
      <w:pPr>
        <w:pStyle w:val="937"/>
        <w:rPr>
          <w:color w:val="auto"/>
          <w:highlight w:val="none"/>
        </w:rPr>
      </w:pPr>
      <w:r>
        <w:rPr>
          <w:rFonts w:hint="eastAsia"/>
          <w:color w:val="auto"/>
          <w:highlight w:val="none"/>
        </w:rPr>
        <w:t xml:space="preserve">26</w:t>
      </w:r>
      <w:r>
        <w:rPr>
          <w:rFonts w:hint="eastAsia" w:eastAsia="宋体"/>
          <w:color w:val="auto"/>
          <w:highlight w:val="none"/>
          <w:lang w:val="en-US" w:eastAsia="zh-CN"/>
        </w:rPr>
        <w:t xml:space="preserve">. </w:t>
      </w:r>
      <w:r>
        <w:rPr>
          <w:rFonts w:hint="eastAsia"/>
          <w:color w:val="auto"/>
          <w:highlight w:val="none"/>
        </w:rPr>
        <w:t xml:space="preserve">网络交换机</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（1）要求使用千兆以太网交换机；</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（2）端口数量≥48口</w:t>
      </w:r>
      <w:r>
        <w:rPr>
          <w:rFonts w:hint="eastAsia" w:ascii="宋体" w:hAnsi="宋体" w:cs="宋体"/>
          <w:color w:val="auto"/>
          <w:highlight w:val="none"/>
          <w:lang w:val="en-US" w:eastAsia="zh-CN"/>
        </w:rPr>
        <w:t xml:space="preserve">。</w:t>
      </w:r>
      <w:r>
        <w:rPr>
          <w:color w:val="auto"/>
          <w:highlight w:val="none"/>
        </w:rPr>
      </w:r>
      <w:r/>
    </w:p>
    <w:p>
      <w:pPr>
        <w:pStyle w:val="937"/>
        <w:rPr>
          <w:color w:val="auto"/>
          <w:highlight w:val="none"/>
        </w:rPr>
      </w:pPr>
      <w:r>
        <w:rPr>
          <w:rFonts w:hint="eastAsia"/>
          <w:color w:val="auto"/>
          <w:highlight w:val="none"/>
        </w:rPr>
        <w:t xml:space="preserve">27</w:t>
      </w:r>
      <w:r>
        <w:rPr>
          <w:rFonts w:hint="eastAsia" w:eastAsia="宋体"/>
          <w:color w:val="auto"/>
          <w:highlight w:val="none"/>
          <w:lang w:val="en-US" w:eastAsia="zh-CN"/>
        </w:rPr>
        <w:t xml:space="preserve">. </w:t>
      </w:r>
      <w:r>
        <w:rPr>
          <w:rFonts w:hint="eastAsia"/>
          <w:color w:val="auto"/>
          <w:highlight w:val="none"/>
        </w:rPr>
        <w:t xml:space="preserve">信息录入装置</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lang w:val="en-US" w:eastAsia="zh-CN"/>
        </w:rPr>
        <w:t xml:space="preserve">1）充分支持符合ISO/IEC 15693、ISO14443A/B、ISO/IEC 18000-63协议各主流电子标签；</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lang w:val="en-US" w:eastAsia="zh-CN"/>
        </w:rPr>
        <w:t xml:space="preserve">2）支持人脸识别录入；</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lang w:val="en-US" w:eastAsia="zh-CN"/>
        </w:rPr>
        <w:t xml:space="preserve">3）先进的标签碰撞处理算法，高识读率。</w:t>
      </w:r>
      <w:r>
        <w:rPr>
          <w:color w:val="auto"/>
          <w:highlight w:val="none"/>
        </w:rPr>
      </w:r>
      <w:r/>
    </w:p>
    <w:p>
      <w:pPr>
        <w:pStyle w:val="937"/>
        <w:rPr>
          <w:color w:val="auto"/>
          <w:highlight w:val="none"/>
        </w:rPr>
      </w:pPr>
      <w:r>
        <w:rPr>
          <w:rFonts w:hint="eastAsia"/>
          <w:color w:val="auto"/>
          <w:highlight w:val="none"/>
        </w:rPr>
        <w:t xml:space="preserve">28</w:t>
      </w:r>
      <w:r>
        <w:rPr>
          <w:rFonts w:hint="eastAsia" w:eastAsia="宋体"/>
          <w:color w:val="auto"/>
          <w:highlight w:val="none"/>
          <w:lang w:val="en-US" w:eastAsia="zh-CN"/>
        </w:rPr>
        <w:t xml:space="preserve">. </w:t>
      </w:r>
      <w:r>
        <w:rPr>
          <w:rFonts w:hint="eastAsia"/>
          <w:color w:val="auto"/>
          <w:highlight w:val="none"/>
        </w:rPr>
        <w:t xml:space="preserve">RFID芯片</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lang w:val="en-US" w:eastAsia="zh-CN"/>
        </w:rPr>
        <w:t xml:space="preserve">1）符合ISO/IEC 18000</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6C EPC Class 1 Gen 2 协议标准；</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lang w:val="en-US" w:eastAsia="zh-CN"/>
        </w:rPr>
        <w:t xml:space="preserve">2）感应距离0-2700mm；</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lang w:val="en-US" w:eastAsia="zh-CN"/>
        </w:rPr>
        <w:t xml:space="preserve">3）可进行水洗、干洗</w:t>
      </w:r>
      <w:r>
        <w:rPr>
          <w:rFonts w:hint="eastAsia" w:ascii="宋体" w:hAnsi="宋体" w:cs="宋体"/>
          <w:color w:val="auto"/>
          <w:highlight w:val="none"/>
          <w:lang w:val="en-US" w:eastAsia="zh-CN"/>
        </w:rPr>
        <w:t xml:space="preserve">，具</w:t>
      </w:r>
      <w:r>
        <w:rPr>
          <w:rFonts w:hint="eastAsia" w:ascii="宋体" w:hAnsi="宋体" w:eastAsia="宋体" w:cs="宋体"/>
          <w:color w:val="auto"/>
          <w:highlight w:val="none"/>
          <w:lang w:val="en-US" w:eastAsia="zh-CN"/>
        </w:rPr>
        <w:t xml:space="preserve">有防水性，耐高温性；</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lang w:val="en-US" w:eastAsia="zh-CN"/>
        </w:rPr>
        <w:t xml:space="preserve">4）工作频率：902～920MHz。</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highlight w:val="none"/>
          <w:lang w:val="en-US" w:eastAsia="zh-CN"/>
        </w:rPr>
        <w:t xml:space="preserve">5）要求长期使用不破损，使用寿命≥200次。</w:t>
      </w:r>
      <w:r>
        <w:rPr>
          <w:color w:val="auto"/>
          <w:highlight w:val="none"/>
        </w:rPr>
      </w:r>
      <w:r/>
    </w:p>
    <w:p>
      <w:pPr>
        <w:pStyle w:val="937"/>
        <w:rPr>
          <w:color w:val="auto"/>
          <w:highlight w:val="none"/>
        </w:rPr>
      </w:pPr>
      <w:r>
        <w:rPr>
          <w:rFonts w:hint="eastAsia"/>
          <w:color w:val="auto"/>
          <w:highlight w:val="none"/>
        </w:rPr>
        <w:t xml:space="preserve">29</w:t>
      </w:r>
      <w:r>
        <w:rPr>
          <w:rFonts w:hint="eastAsia" w:eastAsia="宋体"/>
          <w:color w:val="auto"/>
          <w:highlight w:val="none"/>
          <w:lang w:val="en-US" w:eastAsia="zh-CN"/>
        </w:rPr>
        <w:t xml:space="preserve">. </w:t>
      </w:r>
      <w:r>
        <w:rPr>
          <w:rFonts w:hint="eastAsia"/>
          <w:color w:val="auto"/>
          <w:highlight w:val="none"/>
        </w:rPr>
        <w:t xml:space="preserve">手持PDA</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（1）采用安卓系统，四核高速处理器，3GBRAM、32GBROM，运行速度快，性能稳定；</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（2）支持多点触控，支持手套或湿手操作。</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（3）IP67工业三防等级，抗1.5米自然跌落，显示屏可戴手套触摸，</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（4）5000mAh大容量电池，可连续工作12小时以上。</w:t>
      </w:r>
      <w:r>
        <w:rPr>
          <w:color w:val="auto"/>
          <w:highlight w:val="none"/>
        </w:rPr>
      </w:r>
      <w:r/>
    </w:p>
    <w:p>
      <w:pPr>
        <w:pStyle w:val="937"/>
        <w:numPr>
          <w:ilvl w:val="0"/>
          <w:numId w:val="13"/>
        </w:numPr>
        <w:rPr>
          <w:color w:val="auto"/>
          <w:highlight w:val="none"/>
        </w:rPr>
      </w:pPr>
      <w:r>
        <w:rPr>
          <w:rFonts w:hint="eastAsia"/>
          <w:color w:val="auto"/>
          <w:highlight w:val="none"/>
        </w:rPr>
        <w:t xml:space="preserve">护工工作站</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（1）操作显示屏≥21.5英寸1920×1080分辨率电容触摸屏；</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（2）识别方式 支持通过IC卡识别；</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（3）采用 Android7.1及以上操作系统；</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（4）支持任务单小票打印</w:t>
      </w:r>
      <w:r>
        <w:rPr>
          <w:rFonts w:hint="eastAsia" w:ascii="宋体" w:hAnsi="宋体" w:cs="宋体"/>
          <w:color w:val="auto"/>
          <w:highlight w:val="none"/>
          <w:lang w:val="en-US" w:eastAsia="zh-CN"/>
        </w:rPr>
        <w:t xml:space="preserve">。</w:t>
      </w:r>
      <w:r>
        <w:rPr>
          <w:color w:val="auto"/>
          <w:highlight w:val="none"/>
        </w:rPr>
      </w:r>
      <w:r/>
    </w:p>
    <w:p>
      <w:pPr>
        <w:pStyle w:val="937"/>
        <w:rPr>
          <w:color w:val="auto"/>
          <w:highlight w:val="none"/>
        </w:rPr>
      </w:pPr>
      <w:r>
        <w:rPr>
          <w:rFonts w:hint="eastAsia"/>
          <w:color w:val="auto"/>
          <w:highlight w:val="none"/>
        </w:rPr>
        <w:t xml:space="preserve">31</w:t>
      </w:r>
      <w:r>
        <w:rPr>
          <w:rFonts w:hint="eastAsia" w:eastAsia="宋体"/>
          <w:color w:val="auto"/>
          <w:highlight w:val="none"/>
          <w:lang w:val="en-US" w:eastAsia="zh-CN"/>
        </w:rPr>
        <w:t xml:space="preserve">. </w:t>
      </w:r>
      <w:r>
        <w:rPr>
          <w:rFonts w:hint="eastAsia"/>
          <w:color w:val="auto"/>
          <w:highlight w:val="none"/>
        </w:rPr>
        <w:t xml:space="preserve">移动设备充电柜</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（1）整柜：满足医院空间摆放条件，主副柜组合形式，可扩展副柜，整柜外形尺寸</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W*D*H</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600mm±20mm×400mm±20mm×1704mm±20mm。</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（2）箱格：具有资产充电存储格口主柜≥16个，副柜≥20个，箱柜每个格口都具有充电线，箱门上设置玻璃可视透窗，格口内设置照明灯。</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（3）操作显示屏：≥10.1寸触摸显示屏，电容屏一体化集成于柜体。</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（4）通讯及管理功能：使用医院局域网通过TCP/IP协议实现远程通讯和管理，读取IC卡或人脸识别开柜，可配置环境监控摄像头。</w:t>
      </w:r>
      <w:r>
        <w:rPr>
          <w:color w:val="auto"/>
          <w:highlight w:val="none"/>
        </w:rPr>
      </w:r>
      <w:r/>
    </w:p>
    <w:p>
      <w:pPr>
        <w:pStyle w:val="961"/>
        <w:ind w:firstLine="420"/>
        <w:pageBreakBefore w:val="0"/>
        <w:spacing w:after="0"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主要功能：通过管理系统，感应授权过的IC卡或人脸识别开柜门借用资产。管理员人脸识别或刷卡进入管理界面，可实现资产上架、资产定位、柜体管理（打开格口、禁用格口）、资产盘点、记录查询等功能。可通过网络远程管理，实现设备状态查询、手动归还、手动借出等功能。</w:t>
      </w:r>
      <w:r>
        <w:rPr>
          <w:color w:val="auto"/>
          <w:highlight w:val="none"/>
        </w:rPr>
      </w:r>
      <w:r/>
    </w:p>
    <w:p>
      <w:pPr>
        <w:pStyle w:val="937"/>
        <w:rPr>
          <w:color w:val="auto"/>
          <w:highlight w:val="none"/>
        </w:rPr>
      </w:pPr>
      <w:r>
        <w:rPr>
          <w:rFonts w:hint="eastAsia"/>
          <w:color w:val="auto"/>
          <w:highlight w:val="none"/>
        </w:rPr>
        <w:t xml:space="preserve">3</w:t>
      </w:r>
      <w:r>
        <w:rPr>
          <w:rFonts w:hint="eastAsia" w:eastAsia="宋体"/>
          <w:color w:val="auto"/>
          <w:highlight w:val="none"/>
          <w:lang w:val="en-US" w:eastAsia="zh-CN"/>
        </w:rPr>
        <w:t xml:space="preserve">2. </w:t>
      </w:r>
      <w:r>
        <w:rPr>
          <w:rFonts w:hint="eastAsia"/>
          <w:color w:val="auto"/>
          <w:highlight w:val="none"/>
        </w:rPr>
        <w:t xml:space="preserve">病理标本柜</w:t>
      </w:r>
      <w:r>
        <w:rPr>
          <w:color w:val="auto"/>
          <w:highlight w:val="none"/>
        </w:rPr>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（1）整柜：满足医院空间摆放条件，主副柜组合形式，可扩展副柜，整柜外形尺寸</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W*D*H</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900mm±20mm×400mm±20mm×1950mm±20mm。</w:t>
      </w:r>
      <w:r>
        <w:rPr>
          <w:color w:val="auto"/>
          <w:highlight w:val="none"/>
        </w:rPr>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（2）箱格：具有存储格口主柜≥18个，副柜≥21个，格口门透明亚克力设计，快速观察资产，耐腐蚀易清洁，不遮挡资产存储区域。</w:t>
      </w:r>
      <w:r>
        <w:rPr>
          <w:color w:val="auto"/>
          <w:highlight w:val="none"/>
        </w:rPr>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（3）操作显示屏：≥10.1寸触摸显示屏。</w:t>
      </w:r>
      <w:r>
        <w:rPr>
          <w:color w:val="auto"/>
          <w:highlight w:val="none"/>
        </w:rPr>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（4）温湿度监测：智能</w:t>
      </w:r>
      <w:r>
        <w:rPr>
          <w:rFonts w:hint="eastAsia" w:ascii="宋体" w:hAnsi="宋体" w:cs="宋体"/>
          <w:color w:val="auto"/>
          <w:sz w:val="21"/>
          <w:szCs w:val="21"/>
          <w:highlight w:val="none"/>
          <w:lang w:val="en-US" w:eastAsia="zh-CN" w:bidi="ar-SA"/>
        </w:rPr>
        <w:t xml:space="preserve">监测</w:t>
      </w:r>
      <w:r>
        <w:rPr>
          <w:rFonts w:hint="eastAsia" w:ascii="宋体" w:hAnsi="宋体" w:eastAsia="宋体" w:cs="宋体"/>
          <w:color w:val="auto"/>
          <w:sz w:val="21"/>
          <w:szCs w:val="21"/>
          <w:highlight w:val="none"/>
          <w:lang w:val="en-US" w:eastAsia="zh-CN" w:bidi="ar-SA"/>
        </w:rPr>
        <w:t xml:space="preserve">柜内温湿度数据，达到阈值及时预警提示。</w:t>
      </w:r>
      <w:r>
        <w:rPr>
          <w:color w:val="auto"/>
          <w:highlight w:val="none"/>
        </w:rPr>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（5）应急开门：</w:t>
      </w:r>
      <w:r>
        <w:rPr>
          <w:rFonts w:hint="eastAsia" w:ascii="宋体" w:hAnsi="宋体" w:eastAsia="宋体" w:cs="宋体"/>
          <w:color w:val="auto"/>
          <w:sz w:val="21"/>
          <w:szCs w:val="21"/>
          <w:highlight w:val="none"/>
          <w:lang w:val="en-US" w:eastAsia="zh-Hans" w:bidi="ar-SA"/>
        </w:rPr>
        <w:t xml:space="preserve">应急情况下可通过应急开锁手动开启柜门</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Hans" w:bidi="ar-SA"/>
        </w:rPr>
        <w:t xml:space="preserve">支持断电后不间断供电</w:t>
      </w:r>
      <w:r>
        <w:rPr>
          <w:rFonts w:hint="eastAsia" w:ascii="宋体" w:hAnsi="宋体" w:eastAsia="宋体" w:cs="宋体"/>
          <w:color w:val="auto"/>
          <w:sz w:val="21"/>
          <w:szCs w:val="21"/>
          <w:highlight w:val="none"/>
          <w:lang w:val="en-US" w:eastAsia="zh-CN" w:bidi="ar-SA"/>
        </w:rPr>
        <w:t xml:space="preserve">1小时</w:t>
      </w:r>
      <w:r>
        <w:rPr>
          <w:rFonts w:hint="eastAsia" w:ascii="宋体" w:hAnsi="宋体" w:eastAsia="宋体" w:cs="宋体"/>
          <w:color w:val="auto"/>
          <w:sz w:val="21"/>
          <w:szCs w:val="21"/>
          <w:highlight w:val="none"/>
          <w:lang w:val="en-US" w:eastAsia="zh-Hans" w:bidi="ar-SA"/>
        </w:rPr>
        <w:t xml:space="preserve">以上</w:t>
      </w:r>
      <w:r>
        <w:rPr>
          <w:rFonts w:hint="eastAsia" w:ascii="宋体" w:hAnsi="宋体" w:eastAsia="宋体" w:cs="宋体"/>
          <w:color w:val="auto"/>
          <w:sz w:val="21"/>
          <w:szCs w:val="21"/>
          <w:highlight w:val="none"/>
          <w:lang w:val="en-US" w:eastAsia="zh-CN" w:bidi="ar-SA"/>
        </w:rPr>
        <w:t xml:space="preserve">。</w:t>
      </w:r>
      <w:r>
        <w:rPr>
          <w:color w:val="auto"/>
          <w:highlight w:val="none"/>
        </w:rPr>
      </w:r>
      <w:r/>
    </w:p>
    <w:p>
      <w:pPr>
        <w:pStyle w:val="937"/>
        <w:rPr>
          <w:color w:val="auto"/>
          <w:highlight w:val="none"/>
        </w:rPr>
      </w:pPr>
      <w:r>
        <w:rPr>
          <w:rFonts w:hint="eastAsia"/>
          <w:color w:val="auto"/>
          <w:highlight w:val="none"/>
        </w:rPr>
        <w:t xml:space="preserve">33</w:t>
      </w:r>
      <w:r>
        <w:rPr>
          <w:rFonts w:hint="eastAsia" w:eastAsia="宋体"/>
          <w:color w:val="auto"/>
          <w:highlight w:val="none"/>
          <w:lang w:val="en-US" w:eastAsia="zh-CN"/>
        </w:rPr>
        <w:t xml:space="preserve">. </w:t>
      </w:r>
      <w:r>
        <w:rPr>
          <w:rFonts w:hint="eastAsia"/>
          <w:color w:val="auto"/>
          <w:highlight w:val="none"/>
        </w:rPr>
        <w:t xml:space="preserve">洗鞋机</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1）全自动冲击水流清洗、漂洗、消毒、烘干一体化。</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2）冲击方式清洗，超强的鞋体去污能力，做到不留任何卫生死角。</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3）手术鞋洗涤数量：不少于20双。</w:t>
      </w:r>
      <w:r>
        <w:rPr>
          <w:rFonts w:hint="eastAsia" w:ascii="宋体" w:hAnsi="宋体" w:eastAsia="宋体" w:cs="宋体"/>
          <w:b/>
          <w:bCs/>
          <w:color w:val="auto"/>
          <w:szCs w:val="21"/>
          <w:highlight w:val="none"/>
        </w:rPr>
        <w:t xml:space="preserve">洗鞋机尺寸需确保现有洗鞋区域能容纳。</w:t>
      </w:r>
      <w:r>
        <w:rPr>
          <w:rFonts w:hint="eastAsia" w:asciiTheme="minorEastAsia" w:hAnsiTheme="minorEastAsia" w:cstheme="minorEastAsia"/>
          <w:b/>
          <w:color w:val="auto"/>
          <w:szCs w:val="21"/>
          <w:highlight w:val="none"/>
        </w:rPr>
        <w:t xml:space="preserve">确保安装到位可以正常运行工作。</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4）触人机对话</w:t>
      </w:r>
      <w:r>
        <w:rPr>
          <w:rFonts w:hint="eastAsia" w:ascii="宋体" w:hAnsi="宋体" w:eastAsia="宋体" w:cs="宋体"/>
          <w:color w:val="auto"/>
          <w:szCs w:val="21"/>
          <w:highlight w:val="none"/>
        </w:rPr>
        <w:t xml:space="preserve">，可设置20套清洗模式。</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5</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智能数显（温度、漂洗、消毒烘干时间等）。</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6</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纯水或软水清洗，</w:t>
      </w:r>
      <w:r>
        <w:rPr>
          <w:rFonts w:hint="eastAsia" w:ascii="宋体" w:hAnsi="宋体" w:cs="宋体"/>
          <w:color w:val="auto"/>
          <w:szCs w:val="21"/>
          <w:highlight w:val="none"/>
          <w:lang w:eastAsia="zh-CN"/>
        </w:rPr>
        <w:t xml:space="preserve">有效</w:t>
      </w:r>
      <w:r>
        <w:rPr>
          <w:rFonts w:hint="eastAsia" w:ascii="宋体" w:hAnsi="宋体" w:eastAsia="宋体" w:cs="宋体"/>
          <w:color w:val="auto"/>
          <w:szCs w:val="21"/>
          <w:highlight w:val="none"/>
        </w:rPr>
        <w:t xml:space="preserve">保护拖鞋使用寿命。</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7</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适用于医用鞋、手术鞋等耐高温医疗用品的清洗消毒。</w:t>
      </w:r>
      <w:r>
        <w:rPr>
          <w:color w:val="auto"/>
          <w:highlight w:val="none"/>
        </w:rPr>
      </w:r>
      <w:r/>
    </w:p>
    <w:p>
      <w:pPr>
        <w:pStyle w:val="937"/>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34</w:t>
      </w:r>
      <w:r>
        <w:rPr>
          <w:rFonts w:hint="eastAsia" w:asciiTheme="minorEastAsia" w:hAnsiTheme="minorEastAsia" w:eastAsia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换鞋凳</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1）尺寸：具体尺寸根据现场情况定制。</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2）材质：</w:t>
      </w:r>
      <w:r>
        <w:rPr>
          <w:rFonts w:hint="eastAsia" w:ascii="宋体" w:hAnsi="宋体" w:eastAsia="宋体" w:cs="宋体"/>
          <w:b/>
          <w:bCs/>
          <w:color w:val="auto"/>
          <w:szCs w:val="21"/>
          <w:highlight w:val="none"/>
        </w:rPr>
        <w:t xml:space="preserve">木质</w:t>
      </w:r>
      <w:r>
        <w:rPr>
          <w:rFonts w:hint="eastAsia" w:ascii="宋体" w:hAnsi="宋体" w:eastAsia="宋体" w:cs="宋体"/>
          <w:color w:val="auto"/>
          <w:szCs w:val="21"/>
          <w:highlight w:val="none"/>
        </w:rPr>
        <w:t xml:space="preserve">凳面+木质底座</w:t>
      </w:r>
      <w:r>
        <w:rPr>
          <w:color w:val="auto"/>
          <w:highlight w:val="none"/>
        </w:rPr>
      </w:r>
      <w:r/>
    </w:p>
    <w:p>
      <w:pPr>
        <w:ind w:firstLine="420"/>
        <w:keepLines w:val="0"/>
        <w:keepNext w:val="0"/>
        <w:pageBreakBefore w:val="0"/>
        <w:spacing w:line="440" w:lineRule="exact"/>
        <w:widowControl w:val="off"/>
        <w:rPr>
          <w:rFonts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rPr>
        <w:t xml:space="preserve">3）存储：下方自带储物格口</w:t>
      </w:r>
      <w:r>
        <w:rPr>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t xml:space="preserve">35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智能发鞋柜主柜</w:t>
      </w:r>
      <w:r>
        <w:rPr>
          <w:color w:val="auto"/>
          <w:highlight w:val="none"/>
        </w:rPr>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Hans"/>
        </w:rPr>
        <w:t xml:space="preserve">1）</w:t>
      </w:r>
      <w:r>
        <w:rPr>
          <w:rFonts w:hint="eastAsia" w:ascii="宋体" w:hAnsi="宋体" w:eastAsia="宋体" w:cs="宋体"/>
          <w:color w:val="auto"/>
          <w:szCs w:val="21"/>
          <w:highlight w:val="none"/>
        </w:rPr>
        <w:t xml:space="preserve">柜体尺寸：</w:t>
      </w:r>
      <w:r>
        <w:rPr>
          <w:rFonts w:hint="eastAsia" w:ascii="宋体" w:hAnsi="宋体" w:eastAsia="宋体" w:cs="宋体"/>
          <w:color w:val="auto"/>
          <w:szCs w:val="21"/>
          <w:highlight w:val="none"/>
          <w:lang w:eastAsia="zh-Hans"/>
        </w:rPr>
        <w:t xml:space="preserve">宽*深*高</w:t>
      </w:r>
      <w:r>
        <w:rPr>
          <w:rFonts w:hint="eastAsia" w:ascii="宋体" w:hAnsi="宋体" w:eastAsia="宋体" w:cs="宋体"/>
          <w:color w:val="auto"/>
          <w:szCs w:val="21"/>
          <w:highlight w:val="none"/>
        </w:rPr>
        <w:t xml:space="preserve">40</w:t>
      </w:r>
      <w:r>
        <w:rPr>
          <w:rFonts w:hint="eastAsia" w:ascii="宋体" w:hAnsi="宋体" w:eastAsia="宋体" w:cs="宋体"/>
          <w:color w:val="auto"/>
          <w:szCs w:val="21"/>
          <w:highlight w:val="none"/>
          <w:lang w:eastAsia="zh-Hans"/>
        </w:rPr>
        <w:t xml:space="preserve">0</w:t>
      </w:r>
      <w:r>
        <w:rPr>
          <w:rFonts w:hint="eastAsia" w:ascii="宋体" w:hAnsi="宋体" w:eastAsia="宋体" w:cs="宋体"/>
          <w:color w:val="auto"/>
          <w:szCs w:val="21"/>
          <w:highlight w:val="none"/>
        </w:rPr>
        <w:t xml:space="preserve">±20mm</w:t>
      </w:r>
      <w:r>
        <w:rPr>
          <w:rFonts w:hint="eastAsia" w:ascii="宋体" w:hAnsi="宋体" w:eastAsia="宋体" w:cs="宋体"/>
          <w:color w:val="auto"/>
          <w:szCs w:val="21"/>
          <w:highlight w:val="none"/>
          <w:lang w:eastAsia="zh-Hans"/>
        </w:rPr>
        <w:t xml:space="preserve">*</w:t>
      </w:r>
      <w:r>
        <w:rPr>
          <w:rFonts w:hint="eastAsia" w:ascii="宋体" w:hAnsi="宋体" w:eastAsia="宋体" w:cs="宋体"/>
          <w:color w:val="auto"/>
          <w:szCs w:val="21"/>
          <w:highlight w:val="none"/>
        </w:rPr>
        <w:t xml:space="preserve">45</w:t>
      </w:r>
      <w:r>
        <w:rPr>
          <w:rFonts w:hint="eastAsia" w:ascii="宋体" w:hAnsi="宋体" w:eastAsia="宋体" w:cs="宋体"/>
          <w:color w:val="auto"/>
          <w:szCs w:val="21"/>
          <w:highlight w:val="none"/>
          <w:lang w:eastAsia="zh-Hans"/>
        </w:rPr>
        <w:t xml:space="preserve">0</w:t>
      </w:r>
      <w:r>
        <w:rPr>
          <w:rFonts w:hint="eastAsia" w:ascii="宋体" w:hAnsi="宋体" w:eastAsia="宋体" w:cs="宋体"/>
          <w:color w:val="auto"/>
          <w:szCs w:val="21"/>
          <w:highlight w:val="none"/>
        </w:rPr>
        <w:t xml:space="preserve">±20mm</w:t>
      </w:r>
      <w:r>
        <w:rPr>
          <w:rFonts w:hint="eastAsia" w:ascii="宋体" w:hAnsi="宋体" w:eastAsia="宋体" w:cs="宋体"/>
          <w:color w:val="auto"/>
          <w:szCs w:val="21"/>
          <w:highlight w:val="none"/>
          <w:lang w:eastAsia="zh-Hans"/>
        </w:rPr>
        <w:t xml:space="preserve">*1</w:t>
      </w:r>
      <w:r>
        <w:rPr>
          <w:rFonts w:hint="eastAsia" w:ascii="宋体" w:hAnsi="宋体" w:eastAsia="宋体" w:cs="宋体"/>
          <w:color w:val="auto"/>
          <w:szCs w:val="21"/>
          <w:highlight w:val="none"/>
        </w:rPr>
        <w:t xml:space="preserve">950</w:t>
      </w:r>
      <w:r>
        <w:rPr>
          <w:rFonts w:hint="eastAsia" w:ascii="宋体" w:hAnsi="宋体" w:eastAsia="宋体" w:cs="宋体"/>
          <w:color w:val="auto"/>
          <w:szCs w:val="21"/>
          <w:highlight w:val="none"/>
          <w:lang w:eastAsia="zh-Hans"/>
        </w:rPr>
        <w:t xml:space="preserve">mm</w:t>
      </w:r>
      <w:r>
        <w:rPr>
          <w:rFonts w:hint="eastAsia" w:ascii="宋体" w:hAnsi="宋体" w:eastAsia="宋体" w:cs="宋体"/>
          <w:color w:val="auto"/>
          <w:szCs w:val="21"/>
          <w:highlight w:val="none"/>
        </w:rPr>
        <w:t xml:space="preserve">±20mm。</w:t>
      </w:r>
      <w:r>
        <w:rPr>
          <w:color w:val="auto"/>
          <w:highlight w:val="none"/>
        </w:rPr>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2）柜体：</w:t>
      </w:r>
      <w:r>
        <w:rPr>
          <w:rFonts w:hint="eastAsia" w:ascii="宋体" w:hAnsi="宋体" w:eastAsia="宋体" w:cs="宋体"/>
          <w:color w:val="auto"/>
          <w:szCs w:val="21"/>
          <w:highlight w:val="none"/>
          <w:lang w:eastAsia="zh-Hans"/>
        </w:rPr>
        <w:t xml:space="preserve">柜体选用优质镀锌钢板，柜体钢板厚度</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Hans"/>
        </w:rPr>
        <w:t xml:space="preserve">0.8mm；表面经多道工艺处理：去油、去酸、磷化、防锈处理最后静电喷涂，便于清洁，不易油污、磨损</w:t>
      </w:r>
      <w:r>
        <w:rPr>
          <w:rFonts w:hint="eastAsia" w:ascii="宋体" w:hAnsi="宋体" w:eastAsia="宋体" w:cs="宋体"/>
          <w:color w:val="auto"/>
          <w:szCs w:val="21"/>
          <w:highlight w:val="none"/>
        </w:rPr>
        <w:t xml:space="preserve">。</w:t>
      </w:r>
      <w:r>
        <w:rPr>
          <w:color w:val="auto"/>
          <w:highlight w:val="none"/>
        </w:rPr>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3）一体化操作终端：≥15.6寸电容触摸屏，带触控的钢化玻璃一体成型屏幕，同一个屏幕内集成人脸识别摄像头、刷卡认证模块及语音识别播放等功能。</w:t>
      </w:r>
      <w:r>
        <w:rPr>
          <w:color w:val="auto"/>
          <w:highlight w:val="none"/>
        </w:rPr>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4）为了便于清洁和移动，柜体底部需带轮子。</w:t>
      </w:r>
      <w:r>
        <w:rPr>
          <w:color w:val="auto"/>
          <w:highlight w:val="none"/>
        </w:rPr>
      </w:r>
      <w:r/>
    </w:p>
    <w:p>
      <w:pPr>
        <w:pStyle w:val="937"/>
        <w:rPr>
          <w:rFonts w:hint="eastAsia" w:asciiTheme="minorEastAsia" w:hAnsiTheme="minorEastAsia" w:eastAsiaTheme="minorEastAsia" w:cstheme="minorEastAsia"/>
          <w:color w:val="auto"/>
          <w:sz w:val="24"/>
          <w:szCs w:val="24"/>
          <w:highlight w:val="none"/>
        </w:rPr>
      </w:pPr>
      <w:r>
        <w:rPr>
          <w:color w:val="auto"/>
          <w:highlight w:val="none"/>
        </w:rPr>
      </w:r>
      <w:bookmarkStart w:id="215" w:name="OLE_LINK5"/>
      <w:r>
        <w:rPr>
          <w:rFonts w:hint="eastAsia" w:asciiTheme="minorEastAsia" w:hAnsiTheme="minorEastAsia" w:eastAsiaTheme="minorEastAsia" w:cstheme="minorEastAsia"/>
          <w:color w:val="auto"/>
          <w:sz w:val="24"/>
          <w:szCs w:val="24"/>
          <w:highlight w:val="none"/>
        </w:rPr>
        <w:t xml:space="preserve">36</w:t>
      </w:r>
      <w:bookmarkEnd w:id="215"/>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智能发鞋柜副柜</w:t>
      </w:r>
      <w:r>
        <w:rPr>
          <w:color w:val="auto"/>
          <w:highlight w:val="none"/>
        </w:rPr>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Hans"/>
        </w:rPr>
        <w:t xml:space="preserve">1）柜体尺寸：宽*深*高650±20mm*450±20mm*1950mm±20mm。</w:t>
      </w:r>
      <w:r>
        <w:rPr>
          <w:color w:val="auto"/>
          <w:highlight w:val="none"/>
        </w:rPr>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Hans"/>
        </w:rPr>
        <w:t xml:space="preserve">2）柜体：柜体选用优质镀锌钢板，柜体钢板厚度≥0.8mm；表面经多道工艺处理：去油、去酸、磷化、防锈处理最后静电喷涂，便于清洁，不易油污、磨损。</w:t>
      </w:r>
      <w:r>
        <w:rPr>
          <w:color w:val="auto"/>
          <w:highlight w:val="none"/>
        </w:rPr>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Hans"/>
        </w:rPr>
        <w:t xml:space="preserve">3）为了便于清洁和移动，柜体底部需带轮子。</w:t>
      </w:r>
      <w:r>
        <w:rPr>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37.</w:t>
      </w:r>
      <w:r>
        <w:rPr>
          <w:rFonts w:hint="eastAsia" w:ascii="宋体" w:hAnsi="宋体" w:eastAsia="宋体" w:cs="宋体"/>
          <w:b/>
          <w:bCs/>
          <w:color w:val="auto"/>
          <w:sz w:val="24"/>
          <w:szCs w:val="24"/>
          <w:highlight w:val="none"/>
        </w:rPr>
        <w:t xml:space="preserve">更衣凳</w:t>
      </w:r>
      <w:r>
        <w:rPr>
          <w:color w:val="auto"/>
          <w:highlight w:val="none"/>
        </w:rPr>
      </w:r>
      <w:r/>
    </w:p>
    <w:p>
      <w:pPr>
        <w:pStyle w:val="961"/>
        <w:ind w:firstLine="422"/>
        <w:rPr>
          <w:color w:val="auto"/>
          <w:sz w:val="21"/>
          <w:szCs w:val="21"/>
          <w:highlight w:val="none"/>
        </w:rPr>
      </w:pPr>
      <w:r>
        <w:rPr>
          <w:rFonts w:hint="eastAsia" w:ascii="宋体" w:hAnsi="宋体" w:eastAsia="宋体" w:cs="宋体"/>
          <w:b/>
          <w:bCs/>
          <w:color w:val="auto"/>
          <w:sz w:val="21"/>
          <w:szCs w:val="21"/>
          <w:highlight w:val="none"/>
        </w:rPr>
        <w:t xml:space="preserve">非皮质材料，根据现场情况定制</w:t>
      </w:r>
      <w:r>
        <w:rPr>
          <w:color w:val="auto"/>
          <w:highlight w:val="none"/>
        </w:rPr>
      </w:r>
      <w:r/>
    </w:p>
    <w:p>
      <w:pPr>
        <w:pStyle w:val="935"/>
        <w:numPr>
          <w:ilvl w:val="0"/>
          <w:numId w:val="11"/>
        </w:numP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商务要求</w:t>
      </w:r>
      <w:r>
        <w:rPr>
          <w:color w:val="auto"/>
          <w:highlight w:val="none"/>
        </w:rPr>
      </w:r>
      <w:r/>
    </w:p>
    <w:p>
      <w:pPr>
        <w:numPr>
          <w:ilvl w:val="0"/>
          <w:numId w:val="14"/>
        </w:numPr>
        <w:ind w:firstLine="420"/>
        <w:keepLines w:val="0"/>
        <w:keepNext w:val="0"/>
        <w:pageBreakBefore w:val="0"/>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交货要求</w:t>
      </w:r>
      <w:r>
        <w:rPr>
          <w:color w:val="auto"/>
          <w:highlight w:val="none"/>
        </w:rPr>
      </w:r>
      <w:r/>
    </w:p>
    <w:p>
      <w:pPr>
        <w:ind w:firstLine="420"/>
        <w:keepLines w:val="0"/>
        <w:keepNext w:val="0"/>
        <w:pageBreakBefore w:val="0"/>
        <w:spacing w:line="440" w:lineRule="exact"/>
        <w:rPr>
          <w:rFonts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1.1</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交货期：</w:t>
      </w:r>
      <w:r>
        <w:rPr>
          <w:rFonts w:hint="eastAsia" w:ascii="宋体" w:hAnsi="宋体" w:eastAsia="宋体" w:cs="宋体"/>
          <w:bCs/>
          <w:color w:val="auto"/>
          <w:sz w:val="21"/>
          <w:szCs w:val="21"/>
          <w:highlight w:val="none"/>
        </w:rPr>
        <w:t xml:space="preserve">合同签订后60天内交货并安装完成</w:t>
      </w:r>
      <w:r>
        <w:rPr>
          <w:rFonts w:hint="eastAsia" w:ascii="宋体" w:hAnsi="宋体" w:eastAsia="宋体" w:cs="宋体"/>
          <w:b/>
          <w:color w:val="auto"/>
          <w:sz w:val="21"/>
          <w:szCs w:val="21"/>
          <w:highlight w:val="none"/>
        </w:rPr>
        <w:t xml:space="preserve">。</w:t>
      </w:r>
      <w:r>
        <w:rPr>
          <w:color w:val="auto"/>
          <w:highlight w:val="none"/>
        </w:rPr>
      </w:r>
      <w:r/>
    </w:p>
    <w:p>
      <w:pPr>
        <w:ind w:firstLine="420"/>
        <w:keepLines w:val="0"/>
        <w:keepNext w:val="0"/>
        <w:pageBreakBefore w:val="0"/>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交货地点：采购人指定地点。</w:t>
      </w:r>
      <w:r>
        <w:rPr>
          <w:color w:val="auto"/>
          <w:highlight w:val="none"/>
        </w:rPr>
      </w:r>
      <w:r/>
    </w:p>
    <w:p>
      <w:pPr>
        <w:ind w:firstLine="420"/>
        <w:keepLines w:val="0"/>
        <w:keepNext w:val="0"/>
        <w:pageBreakBefore w:val="0"/>
        <w:spacing w:line="440" w:lineRule="exact"/>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w:t>
      </w: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交货要求：</w:t>
      </w:r>
      <w:r>
        <w:rPr>
          <w:rFonts w:hint="eastAsia" w:ascii="宋体" w:hAnsi="宋体" w:eastAsia="宋体" w:cs="宋体"/>
          <w:bCs/>
          <w:color w:val="auto"/>
          <w:sz w:val="21"/>
          <w:szCs w:val="21"/>
          <w:highlight w:val="none"/>
        </w:rPr>
        <w:t xml:space="preserve">卖方未能按照合同规定的交货期交货，每逾期一周卖方应按逾期货物总价的5‰向买方支付滞纳金，逾期不足一周的按一周计算。违约金可以从任何一笔应付款中扣除。如逾期时间超过6周仍未能交付全部或部分货物/服务，在不妨碍买方其他救济手段的情况下，买方可以向卖方发出书面违约通知从而全部或部分的终止合同，并向卖方索赔。</w:t>
      </w:r>
      <w:r>
        <w:rPr>
          <w:color w:val="auto"/>
          <w:highlight w:val="none"/>
        </w:rPr>
      </w:r>
      <w:r/>
    </w:p>
    <w:p>
      <w:pPr>
        <w:pStyle w:val="1290"/>
        <w:ind w:firstLine="420"/>
        <w:jc w:val="both"/>
        <w:keepLines w:val="0"/>
        <w:keepNext w:val="0"/>
        <w:pageBreakBefore w:val="0"/>
        <w:spacing w:beforeAutospacing="0" w:after="0" w:afterAutospacing="0" w:line="440" w:lineRule="exact"/>
        <w:widowControl/>
        <w:rPr>
          <w:rFonts w:hint="eastAsia" w:ascii="-webkit-standard" w:hAnsi="-webkit-standard" w:eastAsia="宋体" w:cs="-webkit-standard"/>
          <w:color w:val="auto"/>
          <w:sz w:val="21"/>
          <w:szCs w:val="21"/>
          <w:highlight w:val="none"/>
        </w:rPr>
      </w:pPr>
      <w:r>
        <w:rPr>
          <w:color w:val="auto"/>
          <w:highlight w:val="none"/>
        </w:rPr>
      </w:r>
      <w:bookmarkStart w:id="216" w:name="_Toc29121"/>
      <w:r>
        <w:rPr>
          <w:rFonts w:hint="eastAsia" w:ascii="宋体" w:hAnsi="宋体" w:eastAsia="宋体" w:cs="宋体"/>
          <w:color w:val="auto"/>
          <w:sz w:val="21"/>
          <w:szCs w:val="21"/>
          <w:highlight w:val="none"/>
        </w:rPr>
        <w:t xml:space="preserve">2.履约保证金：</w:t>
      </w:r>
      <w:r>
        <w:rPr>
          <w:rFonts w:hint="eastAsia" w:ascii="宋体" w:hAnsi="宋体" w:cs="宋体"/>
          <w:color w:val="auto"/>
          <w:sz w:val="21"/>
          <w:szCs w:val="21"/>
          <w:highlight w:val="none"/>
        </w:rPr>
        <w:t xml:space="preserve">无</w:t>
      </w:r>
      <w:bookmarkEnd w:id="216"/>
      <w:r>
        <w:rPr>
          <w:color w:val="auto"/>
          <w:highlight w:val="none"/>
        </w:rPr>
      </w:r>
      <w:r/>
    </w:p>
    <w:p>
      <w:pPr>
        <w:ind w:firstLine="420"/>
        <w:keepLines w:val="0"/>
        <w:keepNext w:val="0"/>
        <w:pageBreakBefore w:val="0"/>
        <w:spacing w:line="440" w:lineRule="exact"/>
        <w:rPr>
          <w:rFonts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eastAsia="宋体" w:cs="宋体"/>
          <w:bCs/>
          <w:color w:val="auto"/>
          <w:sz w:val="21"/>
          <w:szCs w:val="21"/>
          <w:highlight w:val="none"/>
        </w:rPr>
        <w:t xml:space="preserve">付款方式：</w:t>
      </w:r>
      <w:r>
        <w:rPr>
          <w:color w:val="auto"/>
          <w:highlight w:val="none"/>
        </w:rPr>
      </w:r>
      <w:r/>
    </w:p>
    <w:p>
      <w:pPr>
        <w:ind w:firstLine="420"/>
        <w:keepLines w:val="0"/>
        <w:keepNext w:val="0"/>
        <w:pageBreakBefore w:val="0"/>
        <w:spacing w:line="440" w:lineRule="exact"/>
        <w:rPr>
          <w:rFonts w:ascii="宋体" w:hAnsi="宋体" w:eastAsia="宋体" w:cs="宋体"/>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eastAsia="宋体" w:cs="宋体"/>
          <w:bCs/>
          <w:color w:val="auto"/>
          <w:sz w:val="21"/>
          <w:szCs w:val="21"/>
          <w:highlight w:val="none"/>
        </w:rPr>
        <w:t xml:space="preserve">1</w:t>
      </w:r>
      <w:r>
        <w:rPr>
          <w:rFonts w:hint="eastAsia" w:ascii="宋体" w:hAnsi="宋体" w:eastAsia="宋体" w:cs="宋体"/>
          <w:color w:val="auto"/>
          <w:sz w:val="21"/>
          <w:szCs w:val="21"/>
          <w:highlight w:val="none"/>
        </w:rPr>
        <w:t xml:space="preserve">合同签订后支付合同金额的</w:t>
      </w: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0%，货物全部到医院</w:t>
      </w:r>
      <w:r>
        <w:rPr>
          <w:rFonts w:hint="eastAsia" w:ascii="宋体" w:hAnsi="宋体" w:cs="宋体"/>
          <w:color w:val="auto"/>
          <w:sz w:val="21"/>
          <w:szCs w:val="21"/>
          <w:highlight w:val="none"/>
          <w:lang w:eastAsia="zh-CN"/>
        </w:rPr>
        <w:t xml:space="preserve">后支</w:t>
      </w:r>
      <w:r>
        <w:rPr>
          <w:rFonts w:hint="eastAsia" w:ascii="宋体" w:hAnsi="宋体" w:eastAsia="宋体" w:cs="宋体"/>
          <w:color w:val="auto"/>
          <w:sz w:val="21"/>
          <w:szCs w:val="21"/>
          <w:highlight w:val="none"/>
        </w:rPr>
        <w:t xml:space="preserve">付</w:t>
      </w:r>
      <w:r>
        <w:rPr>
          <w:rFonts w:ascii="宋体" w:hAnsi="宋体" w:eastAsia="宋体" w:cs="宋体"/>
          <w:color w:val="auto"/>
          <w:sz w:val="21"/>
          <w:szCs w:val="21"/>
          <w:highlight w:val="none"/>
        </w:rPr>
        <w:t xml:space="preserve">50%</w:t>
      </w:r>
      <w:r>
        <w:rPr>
          <w:rFonts w:hint="eastAsia" w:ascii="宋体" w:hAnsi="宋体" w:eastAsia="宋体" w:cs="宋体"/>
          <w:color w:val="auto"/>
          <w:sz w:val="21"/>
          <w:szCs w:val="21"/>
          <w:highlight w:val="none"/>
        </w:rPr>
        <w:t xml:space="preserve">，货物调试验收合格后支付合同金额的</w:t>
      </w: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0%，验收合格使用满一年时，付清余款。</w:t>
      </w:r>
      <w:r>
        <w:rPr>
          <w:color w:val="auto"/>
          <w:highlight w:val="none"/>
        </w:rPr>
      </w:r>
      <w:r/>
    </w:p>
    <w:p>
      <w:pPr>
        <w:ind w:firstLine="420"/>
        <w:keepLines w:val="0"/>
        <w:keepNext w:val="0"/>
        <w:pageBreakBefore w:val="0"/>
        <w:spacing w:line="440" w:lineRule="exact"/>
        <w:rPr>
          <w:rFonts w:ascii="宋体" w:hAnsi="宋体" w:eastAsia="宋体" w:cs="宋体"/>
          <w:bCs/>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eastAsia="宋体" w:cs="宋体"/>
          <w:bCs/>
          <w:color w:val="auto"/>
          <w:sz w:val="21"/>
          <w:szCs w:val="21"/>
          <w:highlight w:val="none"/>
        </w:rPr>
        <w:t xml:space="preserve">2采购资金由</w:t>
      </w:r>
      <w:r>
        <w:rPr>
          <w:rFonts w:hint="eastAsia" w:ascii="宋体" w:hAnsi="宋体" w:cs="宋体"/>
          <w:bCs/>
          <w:color w:val="auto"/>
          <w:sz w:val="21"/>
          <w:szCs w:val="21"/>
          <w:highlight w:val="none"/>
        </w:rPr>
        <w:t xml:space="preserve">采购人</w:t>
      </w:r>
      <w:r>
        <w:rPr>
          <w:rFonts w:hint="eastAsia" w:ascii="宋体" w:hAnsi="宋体" w:eastAsia="宋体" w:cs="宋体"/>
          <w:bCs/>
          <w:color w:val="auto"/>
          <w:sz w:val="21"/>
          <w:szCs w:val="21"/>
          <w:highlight w:val="none"/>
        </w:rPr>
        <w:t xml:space="preserve">支付，</w:t>
      </w:r>
      <w:r>
        <w:rPr>
          <w:rFonts w:hint="eastAsia" w:ascii="宋体" w:hAnsi="宋体" w:cs="宋体"/>
          <w:bCs/>
          <w:color w:val="auto"/>
          <w:sz w:val="21"/>
          <w:szCs w:val="21"/>
          <w:highlight w:val="none"/>
        </w:rPr>
        <w:t xml:space="preserve">供应商</w:t>
      </w:r>
      <w:r>
        <w:rPr>
          <w:rFonts w:hint="eastAsia" w:ascii="宋体" w:hAnsi="宋体" w:eastAsia="宋体" w:cs="宋体"/>
          <w:bCs/>
          <w:color w:val="auto"/>
          <w:sz w:val="21"/>
          <w:szCs w:val="21"/>
          <w:highlight w:val="none"/>
        </w:rPr>
        <w:t xml:space="preserve">向</w:t>
      </w:r>
      <w:r>
        <w:rPr>
          <w:rFonts w:hint="eastAsia" w:ascii="宋体" w:hAnsi="宋体" w:cs="宋体"/>
          <w:bCs/>
          <w:color w:val="auto"/>
          <w:sz w:val="21"/>
          <w:szCs w:val="21"/>
          <w:highlight w:val="none"/>
        </w:rPr>
        <w:t xml:space="preserve">采购人</w:t>
      </w:r>
      <w:r>
        <w:rPr>
          <w:rFonts w:hint="eastAsia" w:ascii="宋体" w:hAnsi="宋体" w:eastAsia="宋体" w:cs="宋体"/>
          <w:bCs/>
          <w:color w:val="auto"/>
          <w:sz w:val="21"/>
          <w:szCs w:val="21"/>
          <w:highlight w:val="none"/>
        </w:rPr>
        <w:t xml:space="preserve">开具合法票据，通过信函或当面送达</w:t>
      </w:r>
      <w:r>
        <w:rPr>
          <w:rFonts w:hint="eastAsia" w:ascii="宋体" w:hAnsi="宋体" w:cs="宋体"/>
          <w:bCs/>
          <w:color w:val="auto"/>
          <w:sz w:val="21"/>
          <w:szCs w:val="21"/>
          <w:highlight w:val="none"/>
        </w:rPr>
        <w:t xml:space="preserve">采购人</w:t>
      </w:r>
      <w:r>
        <w:rPr>
          <w:rFonts w:hint="eastAsia" w:ascii="宋体" w:hAnsi="宋体" w:eastAsia="宋体" w:cs="宋体"/>
          <w:bCs/>
          <w:color w:val="auto"/>
          <w:sz w:val="21"/>
          <w:szCs w:val="21"/>
          <w:highlight w:val="none"/>
        </w:rPr>
        <w:t xml:space="preserve">，发票不得由第三方代开，</w:t>
      </w:r>
      <w:r>
        <w:rPr>
          <w:rFonts w:hint="eastAsia" w:ascii="宋体" w:hAnsi="宋体" w:cs="宋体"/>
          <w:bCs/>
          <w:color w:val="auto"/>
          <w:sz w:val="21"/>
          <w:szCs w:val="21"/>
          <w:highlight w:val="none"/>
        </w:rPr>
        <w:t xml:space="preserve">供应商</w:t>
      </w:r>
      <w:r>
        <w:rPr>
          <w:rFonts w:hint="eastAsia" w:ascii="宋体" w:hAnsi="宋体" w:eastAsia="宋体" w:cs="宋体"/>
          <w:bCs/>
          <w:color w:val="auto"/>
          <w:sz w:val="21"/>
          <w:szCs w:val="21"/>
          <w:highlight w:val="none"/>
        </w:rPr>
        <w:t xml:space="preserve">未提供合法票据的，</w:t>
      </w:r>
      <w:r>
        <w:rPr>
          <w:rFonts w:hint="eastAsia" w:ascii="宋体" w:hAnsi="宋体" w:cs="宋体"/>
          <w:bCs/>
          <w:color w:val="auto"/>
          <w:sz w:val="21"/>
          <w:szCs w:val="21"/>
          <w:highlight w:val="none"/>
        </w:rPr>
        <w:t xml:space="preserve">采购人</w:t>
      </w:r>
      <w:r>
        <w:rPr>
          <w:rFonts w:hint="eastAsia" w:ascii="宋体" w:hAnsi="宋体" w:eastAsia="宋体" w:cs="宋体"/>
          <w:bCs/>
          <w:color w:val="auto"/>
          <w:sz w:val="21"/>
          <w:szCs w:val="21"/>
          <w:highlight w:val="none"/>
        </w:rPr>
        <w:t xml:space="preserve">有权拒绝支付合同款项，产生的损失由</w:t>
      </w:r>
      <w:r>
        <w:rPr>
          <w:rFonts w:hint="eastAsia" w:ascii="宋体" w:hAnsi="宋体" w:cs="宋体"/>
          <w:bCs/>
          <w:color w:val="auto"/>
          <w:sz w:val="21"/>
          <w:szCs w:val="21"/>
          <w:highlight w:val="none"/>
        </w:rPr>
        <w:t xml:space="preserve">供应商</w:t>
      </w:r>
      <w:r>
        <w:rPr>
          <w:rFonts w:hint="eastAsia" w:ascii="宋体" w:hAnsi="宋体" w:eastAsia="宋体" w:cs="宋体"/>
          <w:bCs/>
          <w:color w:val="auto"/>
          <w:sz w:val="21"/>
          <w:szCs w:val="21"/>
          <w:highlight w:val="none"/>
        </w:rPr>
        <w:t xml:space="preserve">承担。</w:t>
      </w:r>
      <w:r>
        <w:rPr>
          <w:color w:val="auto"/>
          <w:highlight w:val="none"/>
        </w:rPr>
      </w:r>
      <w:r/>
    </w:p>
    <w:p>
      <w:pPr>
        <w:ind w:firstLine="420"/>
        <w:keepLines w:val="0"/>
        <w:keepNext w:val="0"/>
        <w:pageBreakBefore w:val="0"/>
        <w:spacing w:line="440" w:lineRule="exact"/>
        <w:rPr>
          <w:rFonts w:ascii="宋体" w:hAnsi="宋体" w:eastAsia="宋体" w:cs="宋体"/>
          <w:color w:val="auto"/>
          <w:sz w:val="21"/>
          <w:szCs w:val="21"/>
          <w:highlight w:val="none"/>
        </w:rPr>
      </w:pPr>
      <w:r>
        <w:rPr>
          <w:color w:val="auto"/>
          <w:highlight w:val="none"/>
        </w:rPr>
      </w:r>
      <w:bookmarkStart w:id="217" w:name="_Toc6705"/>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包装和运输</w:t>
      </w:r>
      <w:bookmarkEnd w:id="217"/>
      <w:r>
        <w:rPr>
          <w:color w:val="auto"/>
          <w:highlight w:val="none"/>
        </w:rPr>
      </w:r>
      <w:r/>
    </w:p>
    <w:p>
      <w:pPr>
        <w:ind w:firstLine="420"/>
        <w:keepLines w:val="0"/>
        <w:keepNext w:val="0"/>
        <w:pageBreakBefore w:val="0"/>
        <w:spacing w:line="440" w:lineRule="exact"/>
        <w:rPr>
          <w:rFonts w:ascii="宋体" w:hAnsi="宋体" w:eastAsia="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eastAsia="宋体" w:cs="宋体"/>
          <w:color w:val="auto"/>
          <w:sz w:val="21"/>
          <w:szCs w:val="21"/>
          <w:highlight w:val="none"/>
        </w:rPr>
        <w:t xml:space="preserve">.1 </w:t>
      </w:r>
      <w:r>
        <w:rPr>
          <w:rFonts w:hint="eastAsia" w:ascii="宋体" w:hAnsi="宋体" w:cs="宋体"/>
          <w:color w:val="auto"/>
          <w:sz w:val="21"/>
          <w:szCs w:val="21"/>
          <w:highlight w:val="none"/>
        </w:rPr>
        <w:t xml:space="preserve">供应商</w:t>
      </w:r>
      <w:r>
        <w:rPr>
          <w:rFonts w:hint="eastAsia" w:ascii="宋体" w:hAnsi="宋体" w:eastAsia="宋体" w:cs="宋体"/>
          <w:color w:val="auto"/>
          <w:sz w:val="21"/>
          <w:szCs w:val="21"/>
          <w:highlight w:val="none"/>
        </w:rPr>
        <w:t xml:space="preserve">提供的全部货物均按标准保护措施进行包装。该包装应适应于远距离运输、防潮、防震、防锈和防野蛮装卸，以确保货物安全无损运抵上述交货地点。由于包装不善所引起的货物锈蚀、损坏和损失均由</w:t>
      </w:r>
      <w:r>
        <w:rPr>
          <w:rFonts w:hint="eastAsia" w:ascii="宋体" w:hAnsi="宋体" w:cs="宋体"/>
          <w:color w:val="auto"/>
          <w:sz w:val="21"/>
          <w:szCs w:val="21"/>
          <w:highlight w:val="none"/>
        </w:rPr>
        <w:t xml:space="preserve">供应商</w:t>
      </w:r>
      <w:r>
        <w:rPr>
          <w:rFonts w:hint="eastAsia" w:ascii="宋体" w:hAnsi="宋体" w:eastAsia="宋体" w:cs="宋体"/>
          <w:color w:val="auto"/>
          <w:sz w:val="21"/>
          <w:szCs w:val="21"/>
          <w:highlight w:val="none"/>
        </w:rPr>
        <w:t xml:space="preserve">承担。</w:t>
      </w:r>
      <w:r>
        <w:rPr>
          <w:color w:val="auto"/>
          <w:highlight w:val="none"/>
        </w:rPr>
      </w:r>
      <w:r/>
    </w:p>
    <w:p>
      <w:pPr>
        <w:ind w:firstLine="420"/>
        <w:keepLines w:val="0"/>
        <w:keepNext w:val="0"/>
        <w:pageBreakBefore w:val="0"/>
        <w:spacing w:line="440" w:lineRule="exact"/>
        <w:rPr>
          <w:rFonts w:ascii="宋体" w:hAnsi="宋体" w:eastAsia="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eastAsia="宋体" w:cs="宋体"/>
          <w:color w:val="auto"/>
          <w:sz w:val="21"/>
          <w:szCs w:val="21"/>
          <w:highlight w:val="none"/>
        </w:rPr>
        <w:t xml:space="preserve">.2 每件包装箱内应附一份详细装箱单和质量合格标识。</w:t>
      </w:r>
      <w:r>
        <w:rPr>
          <w:color w:val="auto"/>
          <w:highlight w:val="none"/>
        </w:rPr>
      </w:r>
      <w:r/>
    </w:p>
    <w:p>
      <w:pPr>
        <w:ind w:firstLine="420"/>
        <w:keepLines w:val="0"/>
        <w:keepNext w:val="0"/>
        <w:pageBreakBefore w:val="0"/>
        <w:spacing w:line="440" w:lineRule="exact"/>
        <w:rPr>
          <w:rFonts w:ascii="宋体" w:hAnsi="宋体" w:eastAsia="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eastAsia="宋体" w:cs="宋体"/>
          <w:color w:val="auto"/>
          <w:sz w:val="21"/>
          <w:szCs w:val="21"/>
          <w:highlight w:val="none"/>
        </w:rPr>
        <w:t xml:space="preserve">.3 专用工具及备品备件应分别包装，并在包装箱外加以注明其用处。</w:t>
      </w:r>
      <w:r>
        <w:rPr>
          <w:color w:val="auto"/>
          <w:highlight w:val="none"/>
        </w:rPr>
      </w:r>
      <w:r/>
    </w:p>
    <w:p>
      <w:pPr>
        <w:ind w:firstLine="420"/>
        <w:keepLines w:val="0"/>
        <w:keepNext w:val="0"/>
        <w:pageBreakBefore w:val="0"/>
        <w:spacing w:line="440" w:lineRule="exact"/>
        <w:rPr>
          <w:rFonts w:ascii="宋体" w:hAnsi="宋体" w:eastAsia="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eastAsia="宋体" w:cs="宋体"/>
          <w:color w:val="auto"/>
          <w:sz w:val="21"/>
          <w:szCs w:val="21"/>
          <w:highlight w:val="none"/>
        </w:rPr>
        <w:t xml:space="preserve">.4 设备（货物）的装卸、就位均由</w:t>
      </w:r>
      <w:r>
        <w:rPr>
          <w:rFonts w:hint="eastAsia" w:ascii="宋体" w:hAnsi="宋体" w:cs="宋体"/>
          <w:color w:val="auto"/>
          <w:sz w:val="21"/>
          <w:szCs w:val="21"/>
          <w:highlight w:val="none"/>
        </w:rPr>
        <w:t xml:space="preserve">供应商</w:t>
      </w:r>
      <w:r>
        <w:rPr>
          <w:rFonts w:hint="eastAsia" w:ascii="宋体" w:hAnsi="宋体" w:eastAsia="宋体" w:cs="宋体"/>
          <w:color w:val="auto"/>
          <w:sz w:val="21"/>
          <w:szCs w:val="21"/>
          <w:highlight w:val="none"/>
        </w:rPr>
        <w:t xml:space="preserve">负责。</w:t>
      </w:r>
      <w:r>
        <w:rPr>
          <w:color w:val="auto"/>
          <w:highlight w:val="none"/>
        </w:rPr>
      </w:r>
      <w:r/>
    </w:p>
    <w:p>
      <w:pPr>
        <w:ind w:firstLine="420"/>
        <w:keepLines w:val="0"/>
        <w:keepNext w:val="0"/>
        <w:pageBreakBefore w:val="0"/>
        <w:spacing w:line="440" w:lineRule="exact"/>
        <w:rPr>
          <w:rFonts w:ascii="宋体" w:hAnsi="宋体" w:eastAsia="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eastAsia="宋体" w:cs="宋体"/>
          <w:color w:val="auto"/>
          <w:sz w:val="21"/>
          <w:szCs w:val="21"/>
          <w:highlight w:val="none"/>
        </w:rPr>
        <w:t xml:space="preserve">.5 </w:t>
      </w:r>
      <w:r>
        <w:rPr>
          <w:rFonts w:hint="eastAsia" w:ascii="宋体" w:hAnsi="宋体" w:cs="宋体"/>
          <w:color w:val="auto"/>
          <w:sz w:val="21"/>
          <w:szCs w:val="21"/>
          <w:highlight w:val="none"/>
        </w:rPr>
        <w:t xml:space="preserve">供应商</w:t>
      </w:r>
      <w:r>
        <w:rPr>
          <w:rFonts w:hint="eastAsia" w:ascii="宋体" w:hAnsi="宋体" w:eastAsia="宋体" w:cs="宋体"/>
          <w:color w:val="auto"/>
          <w:sz w:val="21"/>
          <w:szCs w:val="21"/>
          <w:highlight w:val="none"/>
        </w:rPr>
        <w:t xml:space="preserve">对于投标产品的包装应按照“财办库〔2020〕123号《关于印发《商品包装政府采购需求标准（试行）</w:t>
      </w:r>
      <w:r>
        <w:rPr>
          <w:rFonts w:hint="eastAsia" w:ascii="宋体" w:hAnsi="宋体" w:cs="宋体"/>
          <w:color w:val="auto"/>
          <w:sz w:val="21"/>
          <w:szCs w:val="21"/>
          <w:highlight w:val="none"/>
        </w:rPr>
        <w:t xml:space="preserve">》《</w:t>
      </w:r>
      <w:r>
        <w:rPr>
          <w:rFonts w:hint="eastAsia" w:ascii="宋体" w:hAnsi="宋体" w:eastAsia="宋体" w:cs="宋体"/>
          <w:color w:val="auto"/>
          <w:sz w:val="21"/>
          <w:szCs w:val="21"/>
          <w:highlight w:val="none"/>
        </w:rPr>
        <w:t xml:space="preserve">快递包装政府采购需求标准（试行）》的通知》”执行。</w:t>
      </w:r>
      <w:r>
        <w:rPr>
          <w:color w:val="auto"/>
          <w:highlight w:val="none"/>
        </w:rPr>
      </w:r>
      <w:r/>
    </w:p>
    <w:p>
      <w:pPr>
        <w:ind w:firstLine="420"/>
        <w:keepLines w:val="0"/>
        <w:keepNext w:val="0"/>
        <w:pageBreakBefore w:val="0"/>
        <w:spacing w:line="440" w:lineRule="exact"/>
        <w:rPr>
          <w:rFonts w:ascii="宋体" w:hAnsi="宋体" w:eastAsia="宋体" w:cs="宋体"/>
          <w:color w:val="auto"/>
          <w:sz w:val="21"/>
          <w:szCs w:val="21"/>
          <w:highlight w:val="none"/>
        </w:rPr>
      </w:pPr>
      <w:r>
        <w:rPr>
          <w:color w:val="auto"/>
          <w:highlight w:val="none"/>
        </w:rPr>
      </w:r>
      <w:bookmarkStart w:id="218" w:name="_Toc31597"/>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设备到货、安装和验收要求：</w:t>
      </w:r>
      <w:bookmarkEnd w:id="218"/>
      <w:r>
        <w:rPr>
          <w:color w:val="auto"/>
          <w:highlight w:val="none"/>
        </w:rPr>
      </w:r>
      <w:r/>
    </w:p>
    <w:p>
      <w:pPr>
        <w:ind w:firstLine="420"/>
        <w:keepLines w:val="0"/>
        <w:keepNext w:val="0"/>
        <w:pageBreakBefore w:val="0"/>
        <w:spacing w:line="440" w:lineRule="exact"/>
        <w:rPr>
          <w:rFonts w:ascii="宋体" w:hAnsi="宋体" w:eastAsia="宋体" w:cs="宋体"/>
          <w:bCs/>
          <w:color w:val="auto"/>
          <w:sz w:val="21"/>
          <w:szCs w:val="21"/>
          <w:highlight w:val="none"/>
        </w:rPr>
      </w:pPr>
      <w:r>
        <w:rPr>
          <w:rFonts w:hint="eastAsia" w:ascii="宋体" w:hAnsi="宋体" w:cs="宋体"/>
          <w:bCs/>
          <w:color w:val="auto"/>
          <w:sz w:val="21"/>
          <w:szCs w:val="21"/>
          <w:highlight w:val="none"/>
        </w:rPr>
        <w:t xml:space="preserve">5</w:t>
      </w:r>
      <w:r>
        <w:rPr>
          <w:rFonts w:hint="eastAsia" w:ascii="宋体" w:hAnsi="宋体" w:eastAsia="宋体" w:cs="宋体"/>
          <w:bCs/>
          <w:color w:val="auto"/>
          <w:sz w:val="21"/>
          <w:szCs w:val="21"/>
          <w:highlight w:val="none"/>
        </w:rPr>
        <w:t xml:space="preserve">.1</w:t>
      </w:r>
      <w:r>
        <w:rPr>
          <w:rFonts w:hint="eastAsia" w:ascii="宋体" w:hAnsi="宋体" w:cs="宋体"/>
          <w:bCs/>
          <w:color w:val="auto"/>
          <w:sz w:val="21"/>
          <w:szCs w:val="21"/>
          <w:highlight w:val="none"/>
        </w:rPr>
        <w:t xml:space="preserve">供应商</w:t>
      </w:r>
      <w:r>
        <w:rPr>
          <w:rFonts w:hint="eastAsia" w:ascii="宋体" w:hAnsi="宋体" w:eastAsia="宋体" w:cs="宋体"/>
          <w:bCs/>
          <w:color w:val="auto"/>
          <w:sz w:val="21"/>
          <w:szCs w:val="21"/>
          <w:highlight w:val="none"/>
        </w:rPr>
        <w:t xml:space="preserve">派出的安装人员应具备相关的专业知识、技术水平、相应资质和能力，熟悉本合同所述货物的规格、技术指标及安装工艺，有足够能力安装本合同的货物并使之达到本合同要求。</w:t>
      </w:r>
      <w:r>
        <w:rPr>
          <w:color w:val="auto"/>
          <w:highlight w:val="none"/>
        </w:rPr>
      </w:r>
      <w:r/>
    </w:p>
    <w:p>
      <w:pPr>
        <w:ind w:firstLine="420"/>
        <w:keepLines w:val="0"/>
        <w:keepNext w:val="0"/>
        <w:pageBreakBefore w:val="0"/>
        <w:spacing w:line="440" w:lineRule="exact"/>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rPr>
          <w:color w:val="auto"/>
          <w:highlight w:val="none"/>
        </w:rPr>
      </w:r>
      <w:r/>
    </w:p>
    <w:p>
      <w:pPr>
        <w:ind w:firstLine="420"/>
        <w:keepLines w:val="0"/>
        <w:keepNext w:val="0"/>
        <w:pageBreakBefore w:val="0"/>
        <w:spacing w:line="440" w:lineRule="exact"/>
        <w:rPr>
          <w:rFonts w:ascii="宋体" w:hAnsi="宋体" w:eastAsia="宋体" w:cs="宋体"/>
          <w:bCs/>
          <w:color w:val="auto"/>
          <w:sz w:val="21"/>
          <w:szCs w:val="21"/>
          <w:highlight w:val="none"/>
        </w:rPr>
      </w:pPr>
      <w:r>
        <w:rPr>
          <w:rFonts w:hint="eastAsia" w:ascii="宋体" w:hAnsi="宋体" w:cs="宋体"/>
          <w:bCs/>
          <w:color w:val="auto"/>
          <w:sz w:val="21"/>
          <w:szCs w:val="21"/>
          <w:highlight w:val="none"/>
        </w:rPr>
        <w:t xml:space="preserve">5</w:t>
      </w: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rPr>
        <w:t xml:space="preserve">供应商</w:t>
      </w:r>
      <w:r>
        <w:rPr>
          <w:rFonts w:hint="eastAsia" w:ascii="宋体" w:hAnsi="宋体" w:eastAsia="宋体" w:cs="宋体"/>
          <w:bCs/>
          <w:color w:val="auto"/>
          <w:sz w:val="21"/>
          <w:szCs w:val="21"/>
          <w:highlight w:val="none"/>
        </w:rPr>
        <w:t xml:space="preserve">确保设备安全无损地运抵采购人指定现场，并承担设备的运费、保险费、装卸费等费用。</w:t>
      </w:r>
      <w:r>
        <w:rPr>
          <w:color w:val="auto"/>
          <w:highlight w:val="none"/>
        </w:rPr>
      </w:r>
      <w:r/>
    </w:p>
    <w:p>
      <w:pPr>
        <w:ind w:firstLine="420"/>
        <w:keepLines w:val="0"/>
        <w:keepNext w:val="0"/>
        <w:pageBreakBefore w:val="0"/>
        <w:spacing w:line="440" w:lineRule="exact"/>
        <w:rPr>
          <w:rFonts w:ascii="宋体" w:hAnsi="宋体" w:eastAsia="宋体" w:cs="宋体"/>
          <w:bCs/>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5.3</w:t>
      </w:r>
      <w:r>
        <w:rPr>
          <w:rFonts w:hint="eastAsia" w:ascii="宋体" w:hAnsi="宋体" w:eastAsia="宋体" w:cs="宋体"/>
          <w:bCs/>
          <w:color w:val="auto"/>
          <w:sz w:val="21"/>
          <w:szCs w:val="21"/>
          <w:highlight w:val="none"/>
        </w:rPr>
        <w:t xml:space="preserve">如</w:t>
      </w:r>
      <w:r>
        <w:rPr>
          <w:rFonts w:hint="eastAsia" w:ascii="宋体" w:hAnsi="宋体" w:cs="宋体"/>
          <w:bCs/>
          <w:color w:val="auto"/>
          <w:sz w:val="21"/>
          <w:szCs w:val="21"/>
          <w:highlight w:val="none"/>
        </w:rPr>
        <w:t xml:space="preserve">供应商</w:t>
      </w:r>
      <w:r>
        <w:rPr>
          <w:rFonts w:hint="eastAsia" w:ascii="宋体" w:hAnsi="宋体" w:eastAsia="宋体" w:cs="宋体"/>
          <w:bCs/>
          <w:color w:val="auto"/>
          <w:sz w:val="21"/>
          <w:szCs w:val="21"/>
          <w:highlight w:val="none"/>
        </w:rPr>
        <w:t xml:space="preserve">提供的设备设有维修软件密码，</w:t>
      </w:r>
      <w:r>
        <w:rPr>
          <w:rFonts w:hint="eastAsia" w:ascii="宋体" w:hAnsi="宋体" w:cs="宋体"/>
          <w:bCs/>
          <w:color w:val="auto"/>
          <w:sz w:val="21"/>
          <w:szCs w:val="21"/>
          <w:highlight w:val="none"/>
        </w:rPr>
        <w:t xml:space="preserve">供应商</w:t>
      </w:r>
      <w:r>
        <w:rPr>
          <w:rFonts w:hint="eastAsia" w:ascii="宋体" w:hAnsi="宋体" w:eastAsia="宋体" w:cs="宋体"/>
          <w:bCs/>
          <w:color w:val="auto"/>
          <w:sz w:val="21"/>
          <w:szCs w:val="21"/>
          <w:highlight w:val="none"/>
        </w:rPr>
        <w:t xml:space="preserve">应保证无条件地为采购人永久免费打开。</w:t>
      </w:r>
      <w:r>
        <w:rPr>
          <w:rFonts w:hint="eastAsia" w:ascii="宋体" w:hAnsi="宋体" w:eastAsia="宋体" w:cs="宋体"/>
          <w:b/>
          <w:color w:val="auto"/>
          <w:sz w:val="21"/>
          <w:szCs w:val="21"/>
          <w:highlight w:val="none"/>
        </w:rPr>
        <w:t xml:space="preserve">需提供承诺书</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格式自拟）</w:t>
      </w:r>
      <w:r>
        <w:rPr>
          <w:rFonts w:hint="eastAsia" w:ascii="宋体" w:hAnsi="宋体" w:eastAsia="宋体" w:cs="宋体"/>
          <w:b/>
          <w:color w:val="auto"/>
          <w:sz w:val="21"/>
          <w:szCs w:val="21"/>
          <w:highlight w:val="none"/>
        </w:rPr>
        <w:t xml:space="preserve">。</w:t>
      </w:r>
      <w:r>
        <w:rPr>
          <w:color w:val="auto"/>
          <w:highlight w:val="none"/>
        </w:rPr>
      </w:r>
      <w:r/>
    </w:p>
    <w:p>
      <w:pPr>
        <w:ind w:firstLine="420"/>
        <w:keepLines w:val="0"/>
        <w:keepNext w:val="0"/>
        <w:pageBreakBefore w:val="0"/>
        <w:spacing w:line="440" w:lineRule="exact"/>
        <w:rPr>
          <w:rFonts w:ascii="宋体" w:hAnsi="宋体" w:eastAsia="宋体" w:cs="宋体"/>
          <w:bCs/>
          <w:color w:val="auto"/>
          <w:sz w:val="21"/>
          <w:szCs w:val="21"/>
          <w:highlight w:val="none"/>
        </w:rPr>
      </w:pPr>
      <w:r>
        <w:rPr>
          <w:rFonts w:hint="eastAsia" w:ascii="宋体" w:hAnsi="宋体" w:cs="宋体"/>
          <w:bCs/>
          <w:color w:val="auto"/>
          <w:sz w:val="21"/>
          <w:szCs w:val="21"/>
          <w:highlight w:val="none"/>
        </w:rPr>
        <w:t xml:space="preserve">5</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rPr>
        <w:t xml:space="preserve">4供应商</w:t>
      </w:r>
      <w:r>
        <w:rPr>
          <w:rFonts w:hint="eastAsia" w:ascii="宋体" w:hAnsi="宋体" w:eastAsia="宋体" w:cs="宋体"/>
          <w:bCs/>
          <w:color w:val="auto"/>
          <w:sz w:val="21"/>
          <w:szCs w:val="21"/>
          <w:highlight w:val="none"/>
        </w:rPr>
        <w:t xml:space="preserve">提供设备安装和维修所需的专业工具和辅助材料。</w:t>
      </w:r>
      <w:r>
        <w:rPr>
          <w:color w:val="auto"/>
          <w:highlight w:val="none"/>
        </w:rPr>
      </w:r>
      <w:r/>
    </w:p>
    <w:p>
      <w:pPr>
        <w:ind w:firstLine="420"/>
        <w:keepLines w:val="0"/>
        <w:keepNext w:val="0"/>
        <w:pageBreakBefore w:val="0"/>
        <w:spacing w:line="440" w:lineRule="exact"/>
        <w:rPr>
          <w:rFonts w:ascii="宋体" w:hAnsi="宋体" w:eastAsia="宋体" w:cs="宋体"/>
          <w:color w:val="auto"/>
          <w:sz w:val="21"/>
          <w:szCs w:val="21"/>
          <w:highlight w:val="none"/>
        </w:rPr>
      </w:pPr>
      <w:r>
        <w:rPr>
          <w:rFonts w:hint="eastAsia" w:ascii="宋体" w:hAnsi="宋体" w:cs="宋体"/>
          <w:bCs/>
          <w:color w:val="auto"/>
          <w:sz w:val="21"/>
          <w:szCs w:val="21"/>
          <w:highlight w:val="none"/>
        </w:rPr>
        <w:t xml:space="preserve">5</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rPr>
        <w:t xml:space="preserve">5</w:t>
      </w:r>
      <w:r>
        <w:rPr>
          <w:rFonts w:hint="eastAsia" w:ascii="宋体" w:hAnsi="宋体" w:eastAsia="宋体" w:cs="宋体"/>
          <w:bCs/>
          <w:color w:val="auto"/>
          <w:sz w:val="21"/>
          <w:szCs w:val="21"/>
          <w:highlight w:val="none"/>
        </w:rPr>
        <w:t xml:space="preserve">验收标准：现行国家/行业标准，企业标准及上述技术规格。</w:t>
      </w:r>
      <w:r>
        <w:rPr>
          <w:color w:val="auto"/>
          <w:highlight w:val="none"/>
        </w:rPr>
      </w:r>
      <w:r/>
    </w:p>
    <w:p>
      <w:pPr>
        <w:ind w:firstLine="420"/>
        <w:keepLines w:val="0"/>
        <w:keepNext w:val="0"/>
        <w:pageBreakBefore w:val="0"/>
        <w:spacing w:line="440" w:lineRule="exact"/>
        <w:rPr>
          <w:rFonts w:ascii="宋体" w:hAnsi="宋体" w:eastAsia="宋体" w:cs="宋体"/>
          <w:color w:val="auto"/>
          <w:sz w:val="21"/>
          <w:szCs w:val="21"/>
          <w:highlight w:val="none"/>
        </w:rPr>
      </w:pPr>
      <w:r>
        <w:rPr>
          <w:color w:val="auto"/>
          <w:highlight w:val="none"/>
        </w:rPr>
      </w:r>
      <w:bookmarkStart w:id="219" w:name="_Toc3329"/>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技术培训</w:t>
      </w:r>
      <w:bookmarkEnd w:id="219"/>
      <w:r>
        <w:rPr>
          <w:color w:val="auto"/>
          <w:highlight w:val="none"/>
        </w:rPr>
      </w:r>
      <w:r/>
    </w:p>
    <w:p>
      <w:pPr>
        <w:ind w:firstLine="420"/>
        <w:keepLines w:val="0"/>
        <w:keepNext w:val="0"/>
        <w:pageBreakBefore w:val="0"/>
        <w:spacing w:line="440" w:lineRule="exact"/>
        <w:rPr>
          <w:rFonts w:ascii="宋体" w:hAnsi="宋体" w:eastAsia="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eastAsia="宋体" w:cs="宋体"/>
          <w:color w:val="auto"/>
          <w:sz w:val="21"/>
          <w:szCs w:val="21"/>
          <w:highlight w:val="none"/>
        </w:rPr>
        <w:t xml:space="preserve">.1 在安装过程中或安装结束后，</w:t>
      </w:r>
      <w:r>
        <w:rPr>
          <w:rFonts w:hint="eastAsia" w:ascii="宋体" w:hAnsi="宋体" w:cs="宋体"/>
          <w:color w:val="auto"/>
          <w:sz w:val="21"/>
          <w:szCs w:val="21"/>
          <w:highlight w:val="none"/>
        </w:rPr>
        <w:t xml:space="preserve">供应商的</w:t>
      </w:r>
      <w:r>
        <w:rPr>
          <w:rFonts w:hint="eastAsia" w:ascii="宋体" w:hAnsi="宋体" w:eastAsia="宋体" w:cs="宋体"/>
          <w:color w:val="auto"/>
          <w:sz w:val="21"/>
          <w:szCs w:val="21"/>
          <w:highlight w:val="none"/>
        </w:rPr>
        <w:t xml:space="preserve">工程师或有关人员有义务对</w:t>
      </w:r>
      <w:r>
        <w:rPr>
          <w:rFonts w:hint="eastAsia" w:ascii="宋体" w:hAnsi="宋体" w:cs="宋体"/>
          <w:color w:val="auto"/>
          <w:sz w:val="21"/>
          <w:szCs w:val="21"/>
          <w:highlight w:val="none"/>
        </w:rPr>
        <w:t xml:space="preserve">采购人</w:t>
      </w:r>
      <w:r>
        <w:rPr>
          <w:rFonts w:hint="eastAsia" w:ascii="宋体" w:hAnsi="宋体" w:eastAsia="宋体" w:cs="宋体"/>
          <w:color w:val="auto"/>
          <w:sz w:val="21"/>
          <w:szCs w:val="21"/>
          <w:highlight w:val="none"/>
        </w:rPr>
        <w:t xml:space="preserve">单位工程师和操作人员进行现场维修、保养、操作培训，解答</w:t>
      </w:r>
      <w:r>
        <w:rPr>
          <w:rFonts w:hint="eastAsia" w:ascii="宋体" w:hAnsi="宋体" w:cs="宋体"/>
          <w:color w:val="auto"/>
          <w:sz w:val="21"/>
          <w:szCs w:val="21"/>
          <w:highlight w:val="none"/>
        </w:rPr>
        <w:t xml:space="preserve">采购人</w:t>
      </w:r>
      <w:r>
        <w:rPr>
          <w:rFonts w:hint="eastAsia" w:ascii="宋体" w:hAnsi="宋体" w:eastAsia="宋体" w:cs="宋体"/>
          <w:color w:val="auto"/>
          <w:sz w:val="21"/>
          <w:szCs w:val="21"/>
          <w:highlight w:val="none"/>
        </w:rPr>
        <w:t xml:space="preserve">单位人员提出的问题。</w:t>
      </w:r>
      <w:r>
        <w:rPr>
          <w:color w:val="auto"/>
          <w:highlight w:val="none"/>
        </w:rPr>
      </w:r>
      <w:r/>
    </w:p>
    <w:p>
      <w:pPr>
        <w:ind w:firstLine="420"/>
        <w:keepLines w:val="0"/>
        <w:keepNext w:val="0"/>
        <w:pageBreakBefore w:val="0"/>
        <w:spacing w:line="440" w:lineRule="exact"/>
        <w:rPr>
          <w:rFonts w:ascii="宋体" w:hAnsi="宋体" w:eastAsia="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6</w:t>
      </w:r>
      <w:r>
        <w:rPr>
          <w:rFonts w:hint="eastAsia" w:ascii="宋体" w:hAnsi="宋体" w:eastAsia="宋体" w:cs="宋体"/>
          <w:color w:val="auto"/>
          <w:sz w:val="21"/>
          <w:szCs w:val="21"/>
          <w:highlight w:val="none"/>
        </w:rPr>
        <w:t xml:space="preserve">.2 </w:t>
      </w:r>
      <w:r>
        <w:rPr>
          <w:rFonts w:hint="eastAsia" w:ascii="宋体" w:hAnsi="宋体" w:cs="宋体"/>
          <w:color w:val="auto"/>
          <w:sz w:val="21"/>
          <w:szCs w:val="21"/>
          <w:highlight w:val="none"/>
        </w:rPr>
        <w:t xml:space="preserve">供应商</w:t>
      </w:r>
      <w:r>
        <w:rPr>
          <w:rFonts w:hint="eastAsia" w:ascii="宋体" w:hAnsi="宋体" w:eastAsia="宋体" w:cs="宋体"/>
          <w:color w:val="auto"/>
          <w:sz w:val="21"/>
          <w:szCs w:val="21"/>
          <w:highlight w:val="none"/>
        </w:rPr>
        <w:t xml:space="preserve">应派专业技术人员在现场对</w:t>
      </w:r>
      <w:r>
        <w:rPr>
          <w:rFonts w:hint="eastAsia" w:ascii="宋体" w:hAnsi="宋体" w:cs="宋体"/>
          <w:color w:val="auto"/>
          <w:sz w:val="21"/>
          <w:szCs w:val="21"/>
          <w:highlight w:val="none"/>
        </w:rPr>
        <w:t xml:space="preserve">采购人</w:t>
      </w:r>
      <w:r>
        <w:rPr>
          <w:rFonts w:hint="eastAsia" w:ascii="宋体" w:hAnsi="宋体" w:eastAsia="宋体" w:cs="宋体"/>
          <w:color w:val="auto"/>
          <w:sz w:val="21"/>
          <w:szCs w:val="21"/>
          <w:highlight w:val="none"/>
        </w:rPr>
        <w:t xml:space="preserve">医院使用人员进行培训指导，在使用一段时间后可根据医院及科室的要求另行安排培训计划。专业技术人员要求在项目验收后，继续在现场维保一年</w:t>
      </w:r>
      <w:r>
        <w:rPr>
          <w:rFonts w:hint="eastAsia" w:ascii="宋体" w:hAnsi="宋体" w:eastAsia="宋体" w:cs="宋体"/>
          <w:b/>
          <w:bCs/>
          <w:color w:val="auto"/>
          <w:sz w:val="21"/>
          <w:szCs w:val="21"/>
          <w:highlight w:val="none"/>
        </w:rPr>
        <w:t xml:space="preserve">。需提供承诺书</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格式自拟）</w:t>
      </w:r>
      <w:r>
        <w:rPr>
          <w:rFonts w:hint="eastAsia" w:ascii="宋体" w:hAnsi="宋体" w:eastAsia="宋体" w:cs="宋体"/>
          <w:bCs/>
          <w:color w:val="auto"/>
          <w:sz w:val="21"/>
          <w:szCs w:val="21"/>
          <w:highlight w:val="none"/>
        </w:rPr>
        <w:t xml:space="preserve">。</w:t>
      </w:r>
      <w:r>
        <w:rPr>
          <w:color w:val="auto"/>
          <w:highlight w:val="none"/>
        </w:rPr>
      </w:r>
      <w:r/>
    </w:p>
    <w:p>
      <w:pPr>
        <w:ind w:firstLine="420"/>
        <w:keepLines w:val="0"/>
        <w:keepNext w:val="0"/>
        <w:pageBreakBefore w:val="0"/>
        <w:spacing w:line="440" w:lineRule="exact"/>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质保期</w:t>
      </w:r>
      <w:r>
        <w:rPr>
          <w:rFonts w:hint="eastAsia" w:ascii="宋体" w:hAnsi="宋体" w:cs="宋体"/>
          <w:color w:val="auto"/>
          <w:sz w:val="21"/>
          <w:szCs w:val="21"/>
          <w:highlight w:val="none"/>
        </w:rPr>
        <w:t xml:space="preserve">：</w:t>
      </w:r>
      <w:r>
        <w:rPr>
          <w:rFonts w:hint="eastAsia" w:ascii="宋体" w:hAnsi="宋体" w:eastAsia="宋体" w:cs="宋体"/>
          <w:b/>
          <w:bCs/>
          <w:color w:val="auto"/>
          <w:sz w:val="21"/>
          <w:szCs w:val="21"/>
          <w:highlight w:val="none"/>
          <w:u w:val="single"/>
        </w:rPr>
        <w:t xml:space="preserve">上述硬件设备免费整机原厂质</w:t>
      </w:r>
      <w:r>
        <w:rPr>
          <w:rFonts w:hint="eastAsia" w:ascii="宋体" w:hAnsi="宋体" w:cs="宋体"/>
          <w:b/>
          <w:bCs/>
          <w:color w:val="auto"/>
          <w:sz w:val="21"/>
          <w:szCs w:val="21"/>
          <w:highlight w:val="none"/>
          <w:u w:val="single"/>
        </w:rPr>
        <w:t xml:space="preserve">保五</w:t>
      </w:r>
      <w:r>
        <w:rPr>
          <w:rFonts w:hint="eastAsia" w:ascii="宋体" w:hAnsi="宋体" w:eastAsia="宋体" w:cs="宋体"/>
          <w:b/>
          <w:bCs/>
          <w:color w:val="auto"/>
          <w:sz w:val="21"/>
          <w:szCs w:val="21"/>
          <w:highlight w:val="none"/>
          <w:u w:val="single"/>
        </w:rPr>
        <w:t xml:space="preserve">年</w:t>
      </w:r>
      <w:r>
        <w:rPr>
          <w:rFonts w:hint="eastAsia" w:ascii="宋体" w:hAnsi="宋体" w:cs="宋体"/>
          <w:b/>
          <w:bCs/>
          <w:color w:val="auto"/>
          <w:sz w:val="21"/>
          <w:szCs w:val="21"/>
          <w:highlight w:val="none"/>
          <w:u w:val="single"/>
        </w:rPr>
        <w:t xml:space="preserve">，软件终身维保。</w:t>
      </w:r>
      <w:r>
        <w:rPr>
          <w:rFonts w:hint="eastAsia" w:ascii="宋体" w:hAnsi="宋体" w:eastAsia="宋体" w:cs="宋体"/>
          <w:b/>
          <w:color w:val="auto"/>
          <w:sz w:val="21"/>
          <w:szCs w:val="21"/>
          <w:highlight w:val="none"/>
          <w:u w:val="single"/>
        </w:rPr>
        <w:t xml:space="preserve">设备验收时须提供有效的质保证明材料。</w:t>
      </w:r>
      <w:r>
        <w:rPr>
          <w:rFonts w:hint="eastAsia" w:ascii="宋体" w:hAnsi="宋体" w:cs="宋体"/>
          <w:color w:val="auto"/>
          <w:sz w:val="21"/>
          <w:szCs w:val="21"/>
          <w:highlight w:val="none"/>
        </w:rPr>
        <w:t xml:space="preserve">供应商</w:t>
      </w:r>
      <w:r>
        <w:rPr>
          <w:rFonts w:hint="eastAsia" w:ascii="宋体" w:hAnsi="宋体" w:eastAsia="宋体" w:cs="宋体"/>
          <w:color w:val="auto"/>
          <w:sz w:val="21"/>
          <w:szCs w:val="21"/>
          <w:highlight w:val="none"/>
        </w:rPr>
        <w:t xml:space="preserve">应按生产厂家的保修规定和谈判文件说明的服务承诺做好免费保修等服务；保修期内免收材料及人工等一切费用。保修期满后，维修方须终身提供维修服务且只收取维修材料成本费，免收</w:t>
      </w:r>
      <w:r>
        <w:rPr>
          <w:rFonts w:hint="eastAsia" w:ascii="宋体" w:hAnsi="宋体" w:cs="宋体"/>
          <w:color w:val="auto"/>
          <w:sz w:val="21"/>
          <w:szCs w:val="21"/>
          <w:highlight w:val="none"/>
        </w:rPr>
        <w:t xml:space="preserve">其他</w:t>
      </w:r>
      <w:r>
        <w:rPr>
          <w:rFonts w:hint="eastAsia" w:ascii="宋体" w:hAnsi="宋体" w:eastAsia="宋体" w:cs="宋体"/>
          <w:color w:val="auto"/>
          <w:sz w:val="21"/>
          <w:szCs w:val="21"/>
          <w:highlight w:val="none"/>
        </w:rPr>
        <w:t xml:space="preserve">一切费用。</w:t>
      </w:r>
      <w:r>
        <w:rPr>
          <w:rFonts w:hint="eastAsia" w:ascii="宋体" w:hAnsi="宋体" w:eastAsia="宋体" w:cs="宋体"/>
          <w:b/>
          <w:color w:val="auto"/>
          <w:sz w:val="21"/>
          <w:szCs w:val="21"/>
          <w:highlight w:val="none"/>
        </w:rPr>
        <w:t xml:space="preserve">需提供承诺书</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格式自拟）</w:t>
      </w:r>
      <w:r>
        <w:rPr>
          <w:rFonts w:hint="eastAsia" w:ascii="宋体" w:hAnsi="宋体" w:eastAsia="宋体" w:cs="宋体"/>
          <w:b/>
          <w:color w:val="auto"/>
          <w:sz w:val="21"/>
          <w:szCs w:val="21"/>
          <w:highlight w:val="none"/>
        </w:rPr>
        <w:t xml:space="preserve">。</w:t>
      </w:r>
      <w:r>
        <w:rPr>
          <w:color w:val="auto"/>
          <w:highlight w:val="none"/>
        </w:rPr>
      </w:r>
      <w:r/>
    </w:p>
    <w:p>
      <w:pPr>
        <w:ind w:firstLine="422"/>
        <w:keepLines w:val="0"/>
        <w:keepNext w:val="0"/>
        <w:pageBreakBefore w:val="0"/>
        <w:spacing w:line="440" w:lineRule="exact"/>
        <w:rPr>
          <w:rFonts w:hint="default"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注：上述加“</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项需提供承诺书</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格式自拟），未提供做无效标处理。</w:t>
      </w:r>
      <w:r>
        <w:rPr>
          <w:color w:val="auto"/>
          <w:highlight w:val="none"/>
        </w:rPr>
      </w:r>
      <w:r/>
    </w:p>
    <w:p>
      <w:pPr>
        <w:pStyle w:val="935"/>
        <w:numPr>
          <w:ilvl w:val="0"/>
          <w:numId w:val="11"/>
        </w:numP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其他要求</w:t>
      </w:r>
      <w:r>
        <w:rPr>
          <w:color w:val="auto"/>
          <w:highlight w:val="none"/>
        </w:rPr>
      </w:r>
      <w:r/>
    </w:p>
    <w:p>
      <w:pPr>
        <w:ind w:firstLine="420"/>
        <w:keepLines w:val="0"/>
        <w:keepNext w:val="0"/>
        <w:pageBreakBefore w:val="0"/>
        <w:spacing w:line="440" w:lineRule="exact"/>
        <w:widowControl w:val="off"/>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w:t>
      </w:r>
      <w:r>
        <w:rPr>
          <w:rFonts w:ascii="宋体" w:hAnsi="宋体" w:eastAsia="宋体" w:cs="宋体"/>
          <w:bCs/>
          <w:color w:val="auto"/>
          <w:szCs w:val="21"/>
          <w:highlight w:val="none"/>
        </w:rPr>
        <w:t xml:space="preserve">落实商品包装、快递包装政府采购需求标准。具体详见投标人须知第</w:t>
      </w:r>
      <w:r>
        <w:rPr>
          <w:rFonts w:hint="eastAsia" w:ascii="宋体" w:hAnsi="宋体" w:eastAsia="宋体" w:cs="宋体"/>
          <w:bCs/>
          <w:color w:val="auto"/>
          <w:szCs w:val="21"/>
          <w:highlight w:val="none"/>
        </w:rPr>
        <w:t xml:space="preserve">3.3</w:t>
      </w:r>
      <w:r>
        <w:rPr>
          <w:rFonts w:ascii="宋体" w:hAnsi="宋体" w:eastAsia="宋体" w:cs="宋体"/>
          <w:bCs/>
          <w:color w:val="auto"/>
          <w:szCs w:val="21"/>
          <w:highlight w:val="none"/>
        </w:rPr>
        <w:t xml:space="preserve">条，在履约验收时按照本条款执行，违反本约定的对照合同违约条款追究违约责任。投标人一旦参与本项目，即完全响应本条款要求。</w:t>
      </w:r>
      <w:r>
        <w:rPr>
          <w:color w:val="auto"/>
          <w:highlight w:val="none"/>
        </w:rPr>
      </w:r>
      <w:r/>
    </w:p>
    <w:p>
      <w:pPr>
        <w:ind w:firstLine="420"/>
        <w:keepLines w:val="0"/>
        <w:keepNext w:val="0"/>
        <w:pageBreakBefore w:val="0"/>
        <w:spacing w:line="440" w:lineRule="exact"/>
        <w:widowControl w:val="off"/>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2.</w:t>
      </w:r>
      <w:r>
        <w:rPr>
          <w:rFonts w:ascii="宋体" w:hAnsi="宋体" w:eastAsia="宋体" w:cs="宋体"/>
          <w:bCs/>
          <w:color w:val="auto"/>
          <w:szCs w:val="21"/>
          <w:highlight w:val="none"/>
        </w:rPr>
        <w:t xml:space="preserve">制造商生产能力</w:t>
      </w:r>
      <w:r>
        <w:rPr>
          <w:color w:val="auto"/>
          <w:highlight w:val="none"/>
        </w:rPr>
      </w:r>
      <w:r/>
    </w:p>
    <w:p>
      <w:pPr>
        <w:ind w:firstLine="420"/>
        <w:keepLines w:val="0"/>
        <w:keepNext w:val="0"/>
        <w:pageBreakBefore w:val="0"/>
        <w:spacing w:line="440" w:lineRule="exact"/>
        <w:widowControl w:val="off"/>
        <w:rPr>
          <w:rFonts w:ascii="宋体" w:hAnsi="宋体" w:eastAsia="宋体" w:cs="宋体"/>
          <w:bCs/>
          <w:color w:val="auto"/>
          <w:szCs w:val="21"/>
          <w:highlight w:val="none"/>
        </w:rPr>
      </w:pPr>
      <w:r>
        <w:rPr>
          <w:rFonts w:ascii="宋体" w:hAnsi="宋体" w:eastAsia="宋体" w:cs="宋体"/>
          <w:bCs/>
          <w:color w:val="auto"/>
          <w:szCs w:val="21"/>
          <w:highlight w:val="none"/>
        </w:rPr>
        <w:t xml:space="preserve">根据该项目提供符合招标人所需货物制造商的生产能力证明材料，应提供企业的主要生产设备型号、台套数或生产线条数，日平均生产能力、所生产产品的规格型号和相应生产设备、检测设备的照片证明、采购发票证明等。</w:t>
      </w:r>
      <w:r>
        <w:rPr>
          <w:color w:val="auto"/>
          <w:highlight w:val="none"/>
        </w:rPr>
      </w:r>
      <w:r/>
    </w:p>
    <w:p>
      <w:pPr>
        <w:ind w:firstLine="420"/>
        <w:keepLines w:val="0"/>
        <w:keepNext w:val="0"/>
        <w:pageBreakBefore w:val="0"/>
        <w:spacing w:line="440" w:lineRule="exact"/>
        <w:widowControl w:val="off"/>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3.</w:t>
      </w:r>
      <w:r>
        <w:rPr>
          <w:rFonts w:ascii="宋体" w:hAnsi="宋体" w:eastAsia="宋体" w:cs="宋体"/>
          <w:bCs/>
          <w:color w:val="auto"/>
          <w:szCs w:val="21"/>
          <w:highlight w:val="none"/>
        </w:rPr>
        <w:t xml:space="preserve">项目实施方案</w:t>
      </w:r>
      <w:r>
        <w:rPr>
          <w:color w:val="auto"/>
          <w:highlight w:val="none"/>
        </w:rPr>
      </w:r>
      <w:r/>
    </w:p>
    <w:p>
      <w:pPr>
        <w:ind w:firstLine="420"/>
        <w:keepLines w:val="0"/>
        <w:keepNext w:val="0"/>
        <w:pageBreakBefore w:val="0"/>
        <w:spacing w:line="440" w:lineRule="exact"/>
        <w:widowControl w:val="off"/>
        <w:rPr>
          <w:rFonts w:ascii="宋体" w:hAnsi="宋体" w:eastAsia="宋体" w:cs="宋体"/>
          <w:bCs/>
          <w:color w:val="auto"/>
          <w:szCs w:val="21"/>
          <w:highlight w:val="none"/>
        </w:rPr>
      </w:pPr>
      <w:r>
        <w:rPr>
          <w:rFonts w:ascii="宋体" w:hAnsi="宋体" w:eastAsia="宋体" w:cs="宋体"/>
          <w:bCs/>
          <w:color w:val="auto"/>
          <w:szCs w:val="21"/>
          <w:highlight w:val="none"/>
        </w:rPr>
        <w:t xml:space="preserve">根据该项目提供符合招标人情况的项目实施方案，应体现项目整体的实施方案、安装方案、进度安排、设备使用及维护方案等。</w:t>
      </w:r>
      <w:r>
        <w:rPr>
          <w:color w:val="auto"/>
          <w:highlight w:val="none"/>
        </w:rPr>
      </w:r>
      <w:r/>
    </w:p>
    <w:p>
      <w:pPr>
        <w:ind w:firstLine="420"/>
        <w:keepLines w:val="0"/>
        <w:keepNext w:val="0"/>
        <w:pageBreakBefore w:val="0"/>
        <w:spacing w:line="440" w:lineRule="exact"/>
        <w:widowControl w:val="off"/>
        <w:rPr>
          <w:rFonts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4.</w:t>
      </w:r>
      <w:r>
        <w:rPr>
          <w:rFonts w:ascii="宋体" w:hAnsi="宋体" w:eastAsia="宋体" w:cs="宋体"/>
          <w:bCs/>
          <w:color w:val="auto"/>
          <w:szCs w:val="21"/>
          <w:highlight w:val="none"/>
        </w:rPr>
        <w:t xml:space="preserve">售后服务方案</w:t>
      </w:r>
      <w:r>
        <w:rPr>
          <w:color w:val="auto"/>
          <w:highlight w:val="none"/>
        </w:rPr>
      </w:r>
      <w:r/>
    </w:p>
    <w:p>
      <w:pPr>
        <w:ind w:firstLine="420"/>
        <w:keepLines w:val="0"/>
        <w:keepNext w:val="0"/>
        <w:pageBreakBefore w:val="0"/>
        <w:spacing w:line="440" w:lineRule="exact"/>
        <w:widowControl w:val="off"/>
        <w:rPr>
          <w:rFonts w:ascii="宋体" w:hAnsi="宋体" w:eastAsia="宋体" w:cs="宋体"/>
          <w:bCs/>
          <w:color w:val="auto"/>
          <w:szCs w:val="21"/>
          <w:highlight w:val="none"/>
        </w:rPr>
      </w:pPr>
      <w:r>
        <w:rPr>
          <w:rFonts w:ascii="宋体" w:hAnsi="宋体" w:eastAsia="宋体" w:cs="宋体"/>
          <w:bCs/>
          <w:color w:val="auto"/>
          <w:szCs w:val="21"/>
          <w:highlight w:val="none"/>
        </w:rPr>
        <w:t xml:space="preserve">根据该项目提供符合招标人情况的售后服务方案，应体现售后服务保障制度、服务团队配置、售后服务热线、服务承诺等。</w:t>
      </w:r>
      <w:r>
        <w:rPr>
          <w:color w:val="auto"/>
          <w:highlight w:val="none"/>
        </w:rPr>
      </w:r>
      <w:r/>
    </w:p>
    <w:p>
      <w:pPr>
        <w:ind w:firstLine="420"/>
        <w:keepLines w:val="0"/>
        <w:keepNext w:val="0"/>
        <w:pageBreakBefore w:val="0"/>
        <w:spacing w:line="440" w:lineRule="exact"/>
        <w:widowControl w:val="off"/>
        <w:rPr>
          <w:rFonts w:ascii="宋体" w:hAnsi="宋体" w:eastAsia="宋体" w:cs="宋体"/>
          <w:b/>
          <w:color w:val="auto"/>
          <w:szCs w:val="21"/>
          <w:highlight w:val="none"/>
        </w:rPr>
      </w:pPr>
      <w:r>
        <w:rPr>
          <w:rFonts w:hint="eastAsia" w:ascii="宋体" w:hAnsi="宋体" w:cs="宋体"/>
          <w:bCs/>
          <w:color w:val="auto"/>
          <w:szCs w:val="21"/>
          <w:highlight w:val="none"/>
          <w:lang w:val="en-US" w:eastAsia="zh-CN"/>
        </w:rPr>
        <w:t xml:space="preserve">5.</w:t>
      </w:r>
      <w:r>
        <w:rPr>
          <w:rFonts w:hint="eastAsia" w:ascii="宋体" w:hAnsi="宋体" w:eastAsia="宋体" w:cs="宋体"/>
          <w:b/>
          <w:color w:val="auto"/>
          <w:szCs w:val="21"/>
          <w:highlight w:val="none"/>
        </w:rPr>
        <w:t xml:space="preserve">供应商需完全响应采购文件中的项目技术要求与商务要求。并出具相应的技术、商务响应承诺书。</w:t>
      </w:r>
      <w:r>
        <w:rPr>
          <w:color w:val="auto"/>
          <w:highlight w:val="none"/>
        </w:rPr>
      </w:r>
      <w:r/>
    </w:p>
    <w:p>
      <w:pPr>
        <w:ind w:firstLine="480"/>
        <w:pageBreakBefore w:val="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r>
      <w:r>
        <w:rPr>
          <w:color w:val="auto"/>
          <w:highlight w:val="none"/>
        </w:rPr>
      </w:r>
      <w:r/>
    </w:p>
    <w:p>
      <w:pPr>
        <w:rPr>
          <w:rFonts w:hint="eastAsia"/>
          <w:color w:val="auto"/>
          <w:szCs w:val="24"/>
          <w:highlight w:val="none"/>
        </w:rPr>
      </w:pPr>
      <w:r>
        <w:rPr>
          <w:rFonts w:hint="eastAsia"/>
          <w:color w:val="auto"/>
          <w:szCs w:val="24"/>
          <w:highlight w:val="none"/>
        </w:rPr>
      </w:r>
      <w:r>
        <w:rPr>
          <w:color w:val="auto"/>
          <w:highlight w:val="none"/>
        </w:rPr>
      </w:r>
      <w:r/>
    </w:p>
    <w:p>
      <w:pPr>
        <w:rPr>
          <w:rStyle w:val="1178"/>
          <w:rFonts w:ascii="Arial" w:hAnsi="Arial" w:cs="Arial"/>
          <w:color w:val="auto"/>
          <w:highlight w:val="none"/>
        </w:rPr>
      </w:pPr>
      <w:r>
        <w:rPr>
          <w:color w:val="auto"/>
          <w:highlight w:val="none"/>
        </w:rPr>
      </w:r>
      <w:bookmarkStart w:id="220" w:name="_Toc4182"/>
      <w:r>
        <w:rPr>
          <w:rStyle w:val="1178"/>
          <w:rFonts w:ascii="Arial" w:hAnsi="Arial" w:cs="Arial"/>
          <w:color w:val="auto"/>
          <w:highlight w:val="none"/>
        </w:rPr>
        <w:br w:type="page" w:clear="all"/>
      </w:r>
      <w:r>
        <w:rPr>
          <w:color w:val="auto"/>
          <w:highlight w:val="none"/>
        </w:rPr>
      </w:r>
      <w:r/>
    </w:p>
    <w:p>
      <w:pPr>
        <w:pStyle w:val="1197"/>
        <w:jc w:val="center"/>
        <w:spacing w:line="440" w:lineRule="exact"/>
        <w:rPr>
          <w:rStyle w:val="1178"/>
          <w:rFonts w:ascii="Arial" w:hAnsi="Arial" w:cs="Arial"/>
          <w:color w:val="auto"/>
          <w:highlight w:val="none"/>
        </w:rPr>
      </w:pPr>
      <w:r>
        <w:rPr>
          <w:rStyle w:val="1178"/>
          <w:rFonts w:ascii="Arial" w:hAnsi="Arial" w:cs="Arial"/>
          <w:color w:val="auto"/>
          <w:highlight w:val="none"/>
        </w:rPr>
        <w:t xml:space="preserve">第六章 评标办法</w:t>
      </w:r>
      <w:bookmarkEnd w:id="210"/>
      <w:r>
        <w:rPr>
          <w:color w:val="auto"/>
          <w:highlight w:val="none"/>
        </w:rPr>
      </w:r>
      <w:bookmarkEnd w:id="220"/>
      <w:r>
        <w:rPr>
          <w:color w:val="auto"/>
          <w:highlight w:val="none"/>
        </w:rPr>
      </w:r>
      <w:r/>
    </w:p>
    <w:p>
      <w:pPr>
        <w:ind w:firstLine="4779"/>
        <w:spacing w:line="400" w:lineRule="exact"/>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r/>
    </w:p>
    <w:p>
      <w:pPr>
        <w:jc w:val="center"/>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评审办法前附表</w:t>
      </w:r>
      <w:r>
        <w:rPr>
          <w:color w:val="auto"/>
          <w:highlight w:val="none"/>
        </w:rPr>
      </w:r>
      <w:r/>
    </w:p>
    <w:tbl>
      <w:tblPr>
        <w:tblStyle w:val="944"/>
        <w:tblW w:w="8577" w:type="dxa"/>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6960"/>
      </w:tblGrid>
      <w:tr>
        <w:trPr>
          <w:trHeight w:val="507"/>
        </w:trPr>
        <w:tc>
          <w:tcPr>
            <w:gridSpan w:val="2"/>
            <w:tcW w:w="1617" w:type="dxa"/>
            <w:textDirection w:val="lrTb"/>
            <w:noWrap w:val="false"/>
          </w:tcPr>
          <w:p>
            <w:pPr>
              <w:pStyle w:val="1248"/>
              <w:ind w:left="484"/>
              <w:spacing w:before="152" w:line="440" w:lineRule="exact"/>
              <w:rPr>
                <w:rFonts w:ascii="宋体" w:hAnsi="宋体" w:eastAsia="宋体" w:cs="宋体"/>
                <w:b/>
                <w:color w:val="auto"/>
                <w:sz w:val="22"/>
                <w:highlight w:val="none"/>
              </w:rPr>
            </w:pPr>
            <w:r>
              <w:rPr>
                <w:rFonts w:hint="eastAsia" w:ascii="宋体" w:hAnsi="宋体" w:eastAsia="宋体" w:cs="宋体"/>
                <w:b/>
                <w:color w:val="auto"/>
                <w:sz w:val="22"/>
                <w:highlight w:val="none"/>
              </w:rPr>
              <w:t xml:space="preserve">条款号</w:t>
            </w:r>
            <w:r>
              <w:rPr>
                <w:color w:val="auto"/>
                <w:highlight w:val="none"/>
              </w:rPr>
            </w:r>
            <w:r/>
          </w:p>
        </w:tc>
        <w:tc>
          <w:tcPr>
            <w:tcW w:w="6960" w:type="dxa"/>
            <w:textDirection w:val="lrTb"/>
            <w:noWrap w:val="false"/>
          </w:tcPr>
          <w:p>
            <w:pPr>
              <w:pStyle w:val="1248"/>
              <w:ind w:right="2573"/>
              <w:jc w:val="center"/>
              <w:spacing w:before="152" w:line="440" w:lineRule="exact"/>
              <w:rPr>
                <w:rFonts w:ascii="宋体" w:hAnsi="宋体" w:eastAsia="宋体" w:cs="宋体"/>
                <w:b/>
                <w:color w:val="auto"/>
                <w:sz w:val="22"/>
                <w:highlight w:val="none"/>
              </w:rPr>
            </w:pPr>
            <w:r>
              <w:rPr>
                <w:rFonts w:hint="eastAsia" w:ascii="宋体" w:hAnsi="宋体" w:eastAsia="宋体" w:cs="宋体"/>
                <w:b/>
                <w:color w:val="auto"/>
                <w:sz w:val="22"/>
                <w:highlight w:val="none"/>
              </w:rPr>
              <w:t xml:space="preserve">                     评审因素与评审标准</w:t>
            </w:r>
            <w:r>
              <w:rPr>
                <w:color w:val="auto"/>
                <w:highlight w:val="none"/>
              </w:rPr>
            </w:r>
            <w:r/>
          </w:p>
        </w:tc>
      </w:tr>
      <w:tr>
        <w:trPr>
          <w:trHeight w:val="3681"/>
        </w:trPr>
        <w:tc>
          <w:tcPr>
            <w:tcW w:w="844" w:type="dxa"/>
            <w:textDirection w:val="lrTb"/>
            <w:noWrap w:val="false"/>
          </w:tcPr>
          <w:p>
            <w:pPr>
              <w:pStyle w:val="1248"/>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spacing w:before="9"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spacing w:before="9"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spacing w:before="9"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ind w:left="142" w:right="114"/>
              <w:jc w:val="center"/>
              <w:spacing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2.1.1</w:t>
            </w:r>
            <w:r>
              <w:rPr>
                <w:color w:val="auto"/>
                <w:highlight w:val="none"/>
              </w:rPr>
            </w:r>
            <w:r/>
          </w:p>
        </w:tc>
        <w:tc>
          <w:tcPr>
            <w:tcW w:w="773" w:type="dxa"/>
            <w:textDirection w:val="lrTb"/>
            <w:noWrap w:val="false"/>
          </w:tcPr>
          <w:p>
            <w:pPr>
              <w:pStyle w:val="1248"/>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ind w:left="219" w:right="304"/>
              <w:spacing w:before="1"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资格性检查标准</w:t>
            </w:r>
            <w:r>
              <w:rPr>
                <w:color w:val="auto"/>
                <w:highlight w:val="none"/>
              </w:rPr>
            </w:r>
            <w:r/>
          </w:p>
        </w:tc>
        <w:tc>
          <w:tcPr>
            <w:tcW w:w="6960" w:type="dxa"/>
            <w:textDirection w:val="lrTb"/>
            <w:noWrap w:val="false"/>
          </w:tcPr>
          <w:p>
            <w:pPr>
              <w:pStyle w:val="1290"/>
              <w:ind w:left="1" w:right="98"/>
              <w:spacing w:line="440" w:lineRule="exact"/>
              <w:tabs>
                <w:tab w:val="left" w:pos="331" w:leader="none"/>
              </w:tabs>
              <w:rPr>
                <w:rFonts w:ascii="宋体" w:hAnsi="宋体" w:cs="宋体"/>
                <w:color w:val="auto"/>
                <w:sz w:val="22"/>
                <w:highlight w:val="none"/>
              </w:rPr>
            </w:pPr>
            <w:r>
              <w:rPr>
                <w:rFonts w:hint="eastAsia" w:ascii="宋体" w:hAnsi="宋体" w:cs="宋体"/>
                <w:color w:val="auto"/>
                <w:sz w:val="22"/>
                <w:highlight w:val="none"/>
              </w:rPr>
              <w:t xml:space="preserve">（1）具有独立承担民事责任的能力：提供了供应商有效的法人或其他组织的营业执照等证明文件原件扫描件；</w:t>
            </w:r>
            <w:r>
              <w:rPr>
                <w:color w:val="auto"/>
                <w:highlight w:val="none"/>
              </w:rPr>
            </w:r>
            <w:r/>
          </w:p>
          <w:p>
            <w:pPr>
              <w:pStyle w:val="1290"/>
              <w:ind w:left="1" w:right="98"/>
              <w:spacing w:line="440" w:lineRule="exact"/>
              <w:tabs>
                <w:tab w:val="left" w:pos="331" w:leader="none"/>
              </w:tabs>
              <w:rPr>
                <w:rFonts w:ascii="宋体" w:hAnsi="宋体" w:cs="宋体"/>
                <w:color w:val="auto"/>
                <w:sz w:val="22"/>
                <w:highlight w:val="none"/>
              </w:rPr>
            </w:pPr>
            <w:r>
              <w:rPr>
                <w:rFonts w:hint="eastAsia" w:ascii="宋体" w:hAnsi="宋体" w:cs="宋体"/>
                <w:color w:val="auto"/>
                <w:sz w:val="22"/>
                <w:highlight w:val="none"/>
              </w:rPr>
              <w:t xml:space="preserve">（2）具有</w:t>
            </w:r>
            <w:r>
              <w:rPr>
                <w:rFonts w:hint="eastAsia" w:ascii="宋体" w:hAnsi="宋体" w:cs="宋体"/>
                <w:color w:val="auto"/>
                <w:sz w:val="22"/>
                <w:highlight w:val="none"/>
                <w:lang w:eastAsia="zh-CN"/>
              </w:rPr>
              <w:t xml:space="preserve">《中华人民共和国政府采购法》</w:t>
            </w:r>
            <w:r>
              <w:rPr>
                <w:rFonts w:hint="eastAsia" w:ascii="宋体" w:hAnsi="宋体" w:cs="宋体"/>
                <w:color w:val="auto"/>
                <w:sz w:val="22"/>
                <w:highlight w:val="none"/>
              </w:rPr>
              <w:t xml:space="preserve">第二十二条第（二）、</w:t>
            </w:r>
            <w:r>
              <w:rPr>
                <w:rFonts w:hint="eastAsia" w:ascii="宋体" w:hAnsi="宋体" w:cs="宋体"/>
                <w:color w:val="auto"/>
                <w:sz w:val="22"/>
                <w:highlight w:val="none"/>
                <w:lang w:eastAsia="zh-CN"/>
              </w:rPr>
              <w:t xml:space="preserve">（三）（四）</w:t>
            </w:r>
            <w:r>
              <w:rPr>
                <w:rFonts w:hint="eastAsia" w:ascii="宋体" w:hAnsi="宋体" w:cs="宋体"/>
                <w:color w:val="auto"/>
                <w:sz w:val="22"/>
                <w:highlight w:val="none"/>
              </w:rPr>
              <w:t xml:space="preserve">（五）项规定的基本资格条件：按投标文件格式要求提供了《基本资格条件承诺书》原件扫描件；</w:t>
            </w:r>
            <w:r>
              <w:rPr>
                <w:color w:val="auto"/>
                <w:highlight w:val="none"/>
              </w:rPr>
            </w:r>
            <w:r/>
          </w:p>
          <w:p>
            <w:pPr>
              <w:pStyle w:val="1290"/>
              <w:ind w:left="1" w:right="98"/>
              <w:spacing w:line="440" w:lineRule="exact"/>
              <w:tabs>
                <w:tab w:val="left" w:pos="331" w:leader="none"/>
              </w:tabs>
              <w:rPr>
                <w:rFonts w:ascii="宋体" w:hAnsi="宋体" w:cs="宋体"/>
                <w:color w:val="auto"/>
                <w:sz w:val="22"/>
                <w:highlight w:val="none"/>
              </w:rPr>
            </w:pPr>
            <w:r>
              <w:rPr>
                <w:rFonts w:hint="eastAsia" w:ascii="宋体" w:hAnsi="宋体" w:cs="宋体"/>
                <w:color w:val="auto"/>
                <w:sz w:val="22"/>
                <w:highlight w:val="none"/>
              </w:rPr>
              <w:t xml:space="preserve">（3）未组成联合体投标：本项目供应商单独投标，未组成联合体；</w:t>
            </w:r>
            <w:r>
              <w:rPr>
                <w:color w:val="auto"/>
                <w:highlight w:val="none"/>
              </w:rPr>
            </w:r>
            <w:r/>
          </w:p>
          <w:p>
            <w:pPr>
              <w:pStyle w:val="1290"/>
              <w:ind w:left="1" w:right="98"/>
              <w:spacing w:line="440" w:lineRule="exact"/>
              <w:tabs>
                <w:tab w:val="left" w:pos="331" w:leader="none"/>
              </w:tabs>
              <w:rPr>
                <w:rFonts w:ascii="宋体" w:hAnsi="宋体" w:cs="宋体"/>
                <w:color w:val="auto"/>
                <w:sz w:val="22"/>
                <w:highlight w:val="none"/>
              </w:rPr>
            </w:pPr>
            <w:r>
              <w:rPr>
                <w:rFonts w:hint="eastAsia" w:ascii="宋体" w:hAnsi="宋体" w:cs="宋体"/>
                <w:color w:val="auto"/>
                <w:sz w:val="22"/>
                <w:highlight w:val="none"/>
              </w:rPr>
              <w:t xml:space="preserve">（4）不存在禁止投标情形：供应商承诺不存在第二章供应商须知第1.3.4项规定情形之一（按投标文件格式要求提供了《</w:t>
            </w:r>
            <w:r>
              <w:rPr>
                <w:rFonts w:hint="eastAsia" w:ascii="宋体" w:hAnsi="宋体" w:cs="宋体"/>
                <w:color w:val="auto"/>
                <w:sz w:val="22"/>
                <w:highlight w:val="none"/>
                <w:lang w:eastAsia="zh-CN"/>
              </w:rPr>
              <w:t xml:space="preserve">承诺书</w:t>
            </w:r>
            <w:r>
              <w:rPr>
                <w:rFonts w:hint="eastAsia" w:ascii="宋体" w:hAnsi="宋体" w:cs="宋体"/>
                <w:color w:val="auto"/>
                <w:sz w:val="22"/>
                <w:highlight w:val="none"/>
              </w:rPr>
              <w:t xml:space="preserve">》原件扫描件）。</w:t>
            </w:r>
            <w:r>
              <w:rPr>
                <w:color w:val="auto"/>
                <w:highlight w:val="none"/>
              </w:rPr>
            </w:r>
            <w:r/>
          </w:p>
          <w:p>
            <w:pPr>
              <w:spacing w:line="440" w:lineRule="exact"/>
              <w:rPr>
                <w:rFonts w:hint="eastAsia" w:ascii="Arial" w:hAnsi="Arial" w:eastAsia="宋体" w:cs="Arial"/>
                <w:color w:val="auto"/>
                <w:highlight w:val="none"/>
              </w:rPr>
            </w:pPr>
            <w:r>
              <w:rPr>
                <w:rFonts w:hint="eastAsia" w:ascii="宋体" w:hAnsi="宋体" w:cs="宋体"/>
                <w:color w:val="auto"/>
                <w:sz w:val="22"/>
                <w:highlight w:val="none"/>
              </w:rPr>
              <w:t xml:space="preserve">（5）</w:t>
            </w:r>
            <w:r>
              <w:rPr>
                <w:rFonts w:ascii="Arial" w:hAnsi="Arial" w:cs="Arial"/>
                <w:color w:val="auto"/>
                <w:highlight w:val="none"/>
              </w:rPr>
              <w:t xml:space="preserve">落实政府采购政策需满足的资格要求：</w:t>
            </w:r>
            <w:r>
              <w:rPr>
                <w:rFonts w:hint="eastAsia" w:ascii="Arial" w:hAnsi="Arial" w:cs="Arial"/>
                <w:color w:val="auto"/>
                <w:highlight w:val="none"/>
                <w:lang w:val="en-US" w:eastAsia="zh-CN"/>
              </w:rPr>
              <w:t xml:space="preserve">/</w:t>
            </w:r>
            <w:r>
              <w:rPr>
                <w:color w:val="auto"/>
                <w:highlight w:val="none"/>
              </w:rPr>
            </w:r>
            <w:r/>
          </w:p>
          <w:p>
            <w:pPr>
              <w:pStyle w:val="1290"/>
              <w:ind w:left="1" w:right="98"/>
              <w:spacing w:line="440" w:lineRule="exact"/>
              <w:tabs>
                <w:tab w:val="left" w:pos="331" w:leader="none"/>
              </w:tabs>
              <w:rPr>
                <w:rFonts w:hint="eastAsia" w:ascii="宋体" w:hAnsi="宋体" w:cs="宋体"/>
                <w:color w:val="auto"/>
                <w:sz w:val="22"/>
                <w:highlight w:val="none"/>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特定资格条件：</w:t>
            </w:r>
            <w:r>
              <w:rPr>
                <w:rFonts w:hint="eastAsia" w:ascii="宋体" w:hAnsi="宋体" w:cs="宋体"/>
                <w:color w:val="auto"/>
                <w:sz w:val="22"/>
                <w:highlight w:val="none"/>
                <w:lang w:eastAsia="zh-CN"/>
              </w:rPr>
              <w:t xml:space="preserve">无。</w:t>
            </w:r>
            <w:r>
              <w:rPr>
                <w:color w:val="auto"/>
                <w:highlight w:val="none"/>
              </w:rPr>
            </w:r>
            <w:r/>
          </w:p>
        </w:tc>
      </w:tr>
      <w:tr>
        <w:trPr>
          <w:trHeight w:val="90"/>
        </w:trPr>
        <w:tc>
          <w:tcPr>
            <w:tcW w:w="844" w:type="dxa"/>
            <w:textDirection w:val="lrTb"/>
            <w:noWrap w:val="false"/>
          </w:tcPr>
          <w:p>
            <w:pPr>
              <w:pStyle w:val="1248"/>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ind w:left="142" w:right="114"/>
              <w:jc w:val="center"/>
              <w:spacing w:before="166"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2.1.2</w:t>
            </w:r>
            <w:r>
              <w:rPr>
                <w:color w:val="auto"/>
                <w:highlight w:val="none"/>
              </w:rPr>
            </w:r>
            <w:r/>
          </w:p>
        </w:tc>
        <w:tc>
          <w:tcPr>
            <w:tcW w:w="773" w:type="dxa"/>
            <w:textDirection w:val="lrTb"/>
            <w:noWrap w:val="false"/>
          </w:tcPr>
          <w:p>
            <w:pPr>
              <w:pStyle w:val="1248"/>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spacing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spacing w:before="9" w:line="440" w:lineRule="exact"/>
              <w:rPr>
                <w:rFonts w:ascii="宋体" w:hAnsi="宋体" w:eastAsia="宋体" w:cs="宋体"/>
                <w:color w:val="auto"/>
                <w:sz w:val="22"/>
                <w:highlight w:val="none"/>
              </w:rPr>
            </w:pPr>
            <w:r>
              <w:rPr>
                <w:rFonts w:ascii="宋体" w:hAnsi="宋体" w:eastAsia="宋体" w:cs="宋体"/>
                <w:color w:val="auto"/>
                <w:sz w:val="22"/>
                <w:highlight w:val="none"/>
              </w:rPr>
            </w:r>
            <w:r>
              <w:rPr>
                <w:color w:val="auto"/>
                <w:highlight w:val="none"/>
              </w:rPr>
            </w:r>
            <w:r/>
          </w:p>
          <w:p>
            <w:pPr>
              <w:pStyle w:val="1248"/>
              <w:ind w:left="219" w:right="304"/>
              <w:spacing w:line="440" w:lineRule="exact"/>
              <w:rPr>
                <w:rFonts w:ascii="宋体" w:hAnsi="宋体" w:eastAsia="宋体" w:cs="宋体"/>
                <w:color w:val="auto"/>
                <w:sz w:val="22"/>
                <w:highlight w:val="none"/>
              </w:rPr>
            </w:pPr>
            <w:r>
              <w:rPr>
                <w:rFonts w:hint="eastAsia" w:ascii="宋体" w:hAnsi="宋体" w:eastAsia="宋体" w:cs="宋体"/>
                <w:color w:val="auto"/>
                <w:sz w:val="22"/>
                <w:highlight w:val="none"/>
              </w:rPr>
              <w:t xml:space="preserve">符合性检查标准</w:t>
            </w:r>
            <w:r>
              <w:rPr>
                <w:color w:val="auto"/>
                <w:highlight w:val="none"/>
              </w:rPr>
            </w:r>
            <w:r/>
          </w:p>
        </w:tc>
        <w:tc>
          <w:tcPr>
            <w:tcW w:w="6960" w:type="dxa"/>
            <w:textDirection w:val="lrTb"/>
            <w:noWrap w:val="false"/>
          </w:tcPr>
          <w:p>
            <w:pPr>
              <w:numPr>
                <w:ilvl w:val="0"/>
                <w:numId w:val="6"/>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投标文件组成齐全，内容、格式按招标文件的规定，字迹清晰</w:t>
            </w:r>
            <w:r>
              <w:rPr>
                <w:rFonts w:hint="eastAsia" w:ascii="宋体" w:hAnsi="宋体" w:cs="宋体"/>
                <w:color w:val="auto"/>
                <w:sz w:val="22"/>
                <w:szCs w:val="22"/>
                <w:highlight w:val="none"/>
                <w:lang w:eastAsia="zh-CN"/>
              </w:rPr>
              <w:t xml:space="preserve">可辨</w:t>
            </w:r>
            <w:r>
              <w:rPr>
                <w:rFonts w:hint="eastAsia" w:ascii="宋体" w:hAnsi="宋体" w:cs="宋体"/>
                <w:color w:val="auto"/>
                <w:sz w:val="22"/>
                <w:szCs w:val="22"/>
                <w:highlight w:val="none"/>
              </w:rPr>
              <w:t xml:space="preserve">：</w:t>
            </w:r>
            <w:r>
              <w:rPr>
                <w:color w:val="auto"/>
                <w:highlight w:val="none"/>
              </w:rPr>
            </w: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投标文件组成齐全完整，内容均按规定填写；</w:t>
            </w:r>
            <w:r>
              <w:rPr>
                <w:color w:val="auto"/>
                <w:highlight w:val="none"/>
              </w:rPr>
            </w:r>
            <w:r/>
          </w:p>
          <w:p>
            <w:pPr>
              <w:numPr>
                <w:ilvl w:val="0"/>
                <w:numId w:val="7"/>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投标文件未因关键信息模糊而造成评标委员会无法判定是否实质性响应。</w:t>
            </w:r>
            <w:r>
              <w:rPr>
                <w:color w:val="auto"/>
                <w:highlight w:val="none"/>
              </w:rPr>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投标文件上法定代表人或其委托代理人的签字、供应商的单位章盖章齐全，符合招标文件规定；</w:t>
            </w:r>
            <w:r>
              <w:rPr>
                <w:color w:val="auto"/>
                <w:highlight w:val="none"/>
              </w:rPr>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供应商的法定代表人签署投标文件的，按照招标文件要求提供了法定代表人身份证明；</w:t>
            </w:r>
            <w:r>
              <w:rPr>
                <w:color w:val="auto"/>
                <w:highlight w:val="none"/>
              </w:rPr>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供应商法定代表人的授权代理人签署投标文件的，按照招标文件要求提供了授权委托书；</w:t>
            </w:r>
            <w:r>
              <w:rPr>
                <w:color w:val="auto"/>
                <w:highlight w:val="none"/>
              </w:rPr>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开标一览表中投标报价为唯一报价，且未提交选择性报价；</w:t>
            </w:r>
            <w:r>
              <w:rPr>
                <w:color w:val="auto"/>
                <w:highlight w:val="none"/>
              </w:rPr>
            </w:r>
            <w:r/>
          </w:p>
          <w:p>
            <w:pPr>
              <w:numPr>
                <w:ilvl w:val="0"/>
                <w:numId w:val="8"/>
              </w:numPr>
              <w:ind w:right="113"/>
              <w:spacing w:line="440" w:lineRule="exact"/>
              <w:rPr>
                <w:rFonts w:ascii="宋体" w:hAnsi="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rPr>
              <w:t xml:space="preserve">按要求提供了分项报价明细表、投标函、政府采购诚信承诺书、供应商廉洁自律承诺书等；</w:t>
            </w:r>
            <w:r>
              <w:rPr>
                <w:color w:val="auto"/>
                <w:highlight w:val="none"/>
              </w:rPr>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投标报价的大写金额能够确定具体数值；</w:t>
            </w:r>
            <w:r>
              <w:rPr>
                <w:color w:val="auto"/>
                <w:highlight w:val="none"/>
              </w:rPr>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投标报价明细表中未出现“漏报”或“零”报价；</w:t>
            </w:r>
            <w:r>
              <w:rPr>
                <w:color w:val="auto"/>
                <w:highlight w:val="none"/>
              </w:rPr>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供应商未提交可调价格的投标报价；</w:t>
            </w:r>
            <w:r>
              <w:rPr>
                <w:color w:val="auto"/>
                <w:highlight w:val="none"/>
              </w:rPr>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开标一览表中投标报价未超过最高限价；</w:t>
            </w:r>
            <w:r>
              <w:rPr>
                <w:color w:val="auto"/>
                <w:highlight w:val="none"/>
              </w:rPr>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启动异常低价响应审查后</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响应供应商不提供书面说明、证明材料，或者提供的书面说明、证明材料不能证明其报价合理性的，评审委员会应当将其作为无效响应处理。</w:t>
            </w:r>
            <w:r>
              <w:rPr>
                <w:color w:val="auto"/>
                <w:highlight w:val="none"/>
              </w:rPr>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商务条款响应表</w:t>
            </w:r>
            <w:r>
              <w:rPr>
                <w:rFonts w:hint="eastAsia" w:ascii="宋体" w:hAnsi="宋体" w:cs="宋体"/>
                <w:color w:val="auto"/>
                <w:sz w:val="22"/>
                <w:szCs w:val="22"/>
                <w:highlight w:val="none"/>
                <w:lang w:val="en-US" w:eastAsia="zh-CN"/>
              </w:rPr>
              <w:t xml:space="preserve">和实质性条款应答表</w:t>
            </w:r>
            <w:r>
              <w:rPr>
                <w:rFonts w:hint="eastAsia" w:ascii="宋体" w:hAnsi="宋体" w:cs="宋体"/>
                <w:color w:val="auto"/>
                <w:sz w:val="22"/>
                <w:szCs w:val="22"/>
                <w:highlight w:val="none"/>
              </w:rPr>
              <w:t xml:space="preserve">中未出现负偏离；</w:t>
            </w:r>
            <w:r>
              <w:rPr>
                <w:color w:val="auto"/>
                <w:highlight w:val="none"/>
              </w:rPr>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加“★”号条款和指标，无负偏离</w:t>
            </w:r>
            <w:r>
              <w:rPr>
                <w:rFonts w:hint="eastAsia" w:ascii="宋体" w:hAnsi="宋体" w:cs="宋体"/>
                <w:color w:val="auto"/>
                <w:sz w:val="22"/>
                <w:szCs w:val="22"/>
                <w:highlight w:val="none"/>
                <w:lang w:eastAsia="zh-CN"/>
              </w:rPr>
              <w:t xml:space="preserve">（如有）</w:t>
            </w:r>
            <w:r>
              <w:rPr>
                <w:rFonts w:hint="eastAsia" w:ascii="宋体" w:hAnsi="宋体" w:cs="宋体"/>
                <w:color w:val="auto"/>
                <w:sz w:val="22"/>
                <w:szCs w:val="22"/>
                <w:highlight w:val="none"/>
              </w:rPr>
              <w:t xml:space="preserve">；</w:t>
            </w:r>
            <w:r>
              <w:rPr>
                <w:color w:val="auto"/>
                <w:highlight w:val="none"/>
              </w:rPr>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不存在“下载招标文件IP地址一致，上传投标文件IP地址一致，制作投标文件委托同一人，制作投标文件机器MAC码一致的情况”；不存在“出自同一投标人的电子文档”的情况。</w:t>
            </w:r>
            <w:r>
              <w:rPr>
                <w:color w:val="auto"/>
                <w:highlight w:val="none"/>
              </w:rPr>
            </w:r>
            <w:r/>
          </w:p>
          <w:p>
            <w:pPr>
              <w:numPr>
                <w:ilvl w:val="0"/>
                <w:numId w:val="8"/>
              </w:numPr>
              <w:ind w:right="113"/>
              <w:spacing w:line="44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供应商未以任何方式或者方法提供报价以外的任何附赠条款；</w:t>
            </w:r>
            <w:r>
              <w:rPr>
                <w:color w:val="auto"/>
                <w:highlight w:val="none"/>
              </w:rPr>
            </w:r>
            <w:r/>
          </w:p>
          <w:p>
            <w:pPr>
              <w:pStyle w:val="1248"/>
              <w:ind w:left="14" w:right="96"/>
              <w:spacing w:line="440" w:lineRule="exact"/>
              <w:tabs>
                <w:tab w:val="left" w:pos="645" w:leader="none"/>
              </w:tabs>
              <w:rPr>
                <w:rFonts w:ascii="宋体" w:hAnsi="宋体" w:eastAsia="宋体" w:cs="宋体"/>
                <w:color w:val="auto"/>
                <w:sz w:val="22"/>
                <w:highlight w:val="none"/>
              </w:rPr>
            </w:pPr>
            <w:r>
              <w:rPr>
                <w:rFonts w:hint="eastAsia" w:ascii="宋体" w:hAnsi="宋体" w:eastAsia="宋体" w:cs="宋体"/>
                <w:color w:val="auto"/>
                <w:sz w:val="22"/>
                <w:highlight w:val="none"/>
              </w:rPr>
              <w:t xml:space="preserve">投标文件未附有采购人不能接受的条件。</w:t>
            </w:r>
            <w:r>
              <w:rPr>
                <w:color w:val="auto"/>
                <w:highlight w:val="none"/>
              </w:rPr>
            </w:r>
            <w:r/>
          </w:p>
        </w:tc>
      </w:tr>
    </w:tbl>
    <w:p>
      <w:pPr>
        <w:pStyle w:val="968"/>
        <w:ind w:firstLine="241"/>
        <w:keepLines w:val="0"/>
        <w:keepNext w:val="0"/>
        <w:pageBreakBefore w:val="0"/>
        <w:spacing w:before="120" w:beforeAutospacing="0" w:after="120" w:afterAutospacing="0" w:line="500" w:lineRule="exact"/>
        <w:widowControl w:val="off"/>
        <w:rPr>
          <w:rFonts w:ascii="宋体" w:hAnsi="宋体" w:eastAsia="宋体" w:cs="宋体"/>
          <w:color w:val="auto"/>
          <w:sz w:val="22"/>
          <w:szCs w:val="22"/>
          <w:highlight w:val="none"/>
        </w:rPr>
      </w:pPr>
      <w:r>
        <w:rPr>
          <w:color w:val="auto"/>
          <w:highlight w:val="none"/>
        </w:rPr>
      </w:r>
      <w:bookmarkStart w:id="221" w:name="_Toc217446099"/>
      <w:r>
        <w:rPr>
          <w:rFonts w:hint="eastAsia" w:ascii="宋体" w:cs="宋体"/>
          <w:b/>
          <w:color w:val="auto"/>
          <w:sz w:val="22"/>
          <w:szCs w:val="22"/>
          <w:highlight w:val="none"/>
          <w:lang w:val="en-US" w:eastAsia="zh-CN"/>
        </w:rPr>
        <w:t xml:space="preserve">一、</w:t>
      </w:r>
      <w:r>
        <w:rPr>
          <w:rFonts w:hint="eastAsia" w:ascii="宋体" w:hAnsi="宋体" w:eastAsia="宋体" w:cs="宋体"/>
          <w:b/>
          <w:color w:val="auto"/>
          <w:sz w:val="22"/>
          <w:szCs w:val="22"/>
          <w:highlight w:val="none"/>
        </w:rPr>
        <w:t xml:space="preserve">政府采购政策功能落实</w:t>
      </w:r>
      <w:r>
        <w:rPr>
          <w:color w:val="auto"/>
          <w:highlight w:val="none"/>
        </w:rPr>
      </w:r>
      <w:r/>
    </w:p>
    <w:p>
      <w:pPr>
        <w:pStyle w:val="968"/>
        <w:ind w:firstLine="240"/>
        <w:keepLines w:val="0"/>
        <w:keepNext w:val="0"/>
        <w:pageBreakBefore w:val="0"/>
        <w:spacing w:before="120" w:beforeAutospacing="0" w:after="120" w:afterAutospacing="0" w:line="5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小微型企业价格扣除</w:t>
      </w:r>
      <w:r>
        <w:rPr>
          <w:color w:val="auto"/>
          <w:highlight w:val="none"/>
        </w:rPr>
      </w:r>
      <w:r/>
    </w:p>
    <w:p>
      <w:pPr>
        <w:pStyle w:val="1301"/>
        <w:ind w:firstLine="360"/>
        <w:keepLines w:val="0"/>
        <w:keepNext w:val="0"/>
        <w:pageBreakBefore w:val="0"/>
        <w:spacing w:line="5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（1）本项目不专门面向中小企业采购，对符合规定的小型和微型企业报价给予</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%的扣除价格，用扣除后的价格参与评审。</w:t>
      </w:r>
      <w:r>
        <w:rPr>
          <w:color w:val="auto"/>
          <w:highlight w:val="none"/>
        </w:rPr>
      </w:r>
      <w:r/>
    </w:p>
    <w:p>
      <w:pPr>
        <w:pStyle w:val="968"/>
        <w:ind w:firstLine="240"/>
        <w:keepLines w:val="0"/>
        <w:keepNext w:val="0"/>
        <w:pageBreakBefore w:val="0"/>
        <w:spacing w:before="120" w:beforeAutospacing="0" w:after="120" w:afterAutospacing="0" w:line="5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（2）供应商需按照采购文件的要求提供相应的《</w:t>
      </w:r>
      <w:r>
        <w:rPr>
          <w:rFonts w:hint="eastAsia" w:ascii="宋体" w:hAnsi="宋体" w:eastAsia="宋体" w:cs="宋体"/>
          <w:color w:val="auto"/>
          <w:sz w:val="22"/>
          <w:szCs w:val="22"/>
          <w:highlight w:val="none"/>
        </w:rPr>
        <w:t xml:space="preserve">中小企业声明函</w:t>
      </w:r>
      <w:r>
        <w:rPr>
          <w:rFonts w:hint="eastAsia" w:ascii="宋体" w:hAnsi="宋体" w:eastAsia="宋体" w:cs="宋体"/>
          <w:color w:val="auto"/>
          <w:sz w:val="22"/>
          <w:szCs w:val="22"/>
          <w:highlight w:val="none"/>
        </w:rPr>
        <w:t xml:space="preserve">》。</w:t>
      </w:r>
      <w:r>
        <w:rPr>
          <w:color w:val="auto"/>
          <w:highlight w:val="none"/>
        </w:rPr>
      </w:r>
      <w:r/>
    </w:p>
    <w:p>
      <w:pPr>
        <w:pStyle w:val="968"/>
        <w:ind w:firstLine="240"/>
        <w:keepLines w:val="0"/>
        <w:keepNext w:val="0"/>
        <w:pageBreakBefore w:val="0"/>
        <w:spacing w:before="120" w:beforeAutospacing="0" w:after="120" w:afterAutospacing="0" w:line="5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（3）企业标准请参照《关于印发中小企业划型标准规定的通知》（工信部联企业〔2011〕300号）文件规定自行填写。</w:t>
      </w:r>
      <w:r>
        <w:rPr>
          <w:color w:val="auto"/>
          <w:highlight w:val="none"/>
        </w:rPr>
      </w:r>
      <w:r/>
    </w:p>
    <w:p>
      <w:pPr>
        <w:pStyle w:val="968"/>
        <w:ind w:firstLine="240"/>
        <w:keepLines w:val="0"/>
        <w:keepNext w:val="0"/>
        <w:pageBreakBefore w:val="0"/>
        <w:spacing w:before="120" w:beforeAutospacing="0" w:after="120" w:afterAutospacing="0" w:line="5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残疾人福利单位价格扣除</w:t>
      </w:r>
      <w:r>
        <w:rPr>
          <w:color w:val="auto"/>
          <w:highlight w:val="none"/>
        </w:rPr>
      </w:r>
      <w:r/>
    </w:p>
    <w:p>
      <w:pPr>
        <w:pStyle w:val="968"/>
        <w:ind w:left="120" w:firstLine="240"/>
        <w:keepLines w:val="0"/>
        <w:keepNext w:val="0"/>
        <w:pageBreakBefore w:val="0"/>
        <w:spacing w:before="120" w:beforeAutospacing="0" w:after="120" w:afterAutospacing="0" w:line="500" w:lineRule="exact"/>
        <w:widowControl w:val="off"/>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（1）本项目对残疾人福利性单位视同小型、微型企业，给予</w:t>
      </w:r>
      <w:r>
        <w:rPr>
          <w:rFonts w:hint="eastAsia" w:ascii="宋体" w:cs="宋体"/>
          <w:color w:val="auto"/>
          <w:sz w:val="22"/>
          <w:szCs w:val="22"/>
          <w:highlight w:val="none"/>
          <w:u w:val="single"/>
          <w:lang w:val="en-US" w:eastAsia="zh-CN"/>
        </w:rPr>
        <w:t xml:space="preserve">10</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的价格扣除。</w:t>
      </w:r>
      <w:r>
        <w:rPr>
          <w:color w:val="auto"/>
          <w:highlight w:val="none"/>
        </w:rPr>
      </w:r>
      <w:r/>
    </w:p>
    <w:p>
      <w:pPr>
        <w:pStyle w:val="968"/>
        <w:ind w:left="120" w:firstLine="240"/>
        <w:keepLines w:val="0"/>
        <w:keepNext w:val="0"/>
        <w:pageBreakBefore w:val="0"/>
        <w:spacing w:before="120" w:beforeAutospacing="0" w:after="120" w:afterAutospacing="0" w:line="5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（2）残疾人福利单位需按照采购文件的要求提供《残疾人福利性单位声明函》。</w:t>
      </w:r>
      <w:r>
        <w:rPr>
          <w:color w:val="auto"/>
          <w:highlight w:val="none"/>
        </w:rPr>
      </w:r>
      <w:r/>
    </w:p>
    <w:p>
      <w:pPr>
        <w:pStyle w:val="968"/>
        <w:ind w:left="120" w:firstLine="240"/>
        <w:keepLines w:val="0"/>
        <w:keepNext w:val="0"/>
        <w:pageBreakBefore w:val="0"/>
        <w:spacing w:before="120" w:beforeAutospacing="0" w:after="120" w:afterAutospacing="0" w:line="5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（3）残疾人福利单位标准请参照《关于促进残疾人就业政府采购政策的通知》（财库〔2017〕141号）。</w:t>
      </w:r>
      <w:r>
        <w:rPr>
          <w:color w:val="auto"/>
          <w:highlight w:val="none"/>
        </w:rPr>
      </w:r>
      <w:r/>
    </w:p>
    <w:p>
      <w:pPr>
        <w:pStyle w:val="968"/>
        <w:ind w:firstLine="240"/>
        <w:keepLines w:val="0"/>
        <w:keepNext w:val="0"/>
        <w:pageBreakBefore w:val="0"/>
        <w:spacing w:before="120" w:beforeAutospacing="0" w:after="120" w:afterAutospacing="0" w:line="5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监狱和戒毒企业价格扣除</w:t>
      </w:r>
      <w:r>
        <w:rPr>
          <w:color w:val="auto"/>
          <w:highlight w:val="none"/>
        </w:rPr>
      </w:r>
      <w:r/>
    </w:p>
    <w:p>
      <w:pPr>
        <w:pStyle w:val="968"/>
        <w:ind w:firstLine="240"/>
        <w:keepLines w:val="0"/>
        <w:keepNext w:val="0"/>
        <w:pageBreakBefore w:val="0"/>
        <w:spacing w:before="120" w:beforeAutospacing="0" w:after="120" w:afterAutospacing="0" w:line="500" w:lineRule="exact"/>
        <w:widowControl w:val="off"/>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（1）本项目对监狱和戒毒企业（简称监狱企业）视同小型、微型企业，给予</w:t>
      </w:r>
      <w:r>
        <w:rPr>
          <w:rFonts w:hint="eastAsia" w:ascii="宋体" w:cs="宋体"/>
          <w:color w:val="auto"/>
          <w:sz w:val="22"/>
          <w:szCs w:val="22"/>
          <w:highlight w:val="none"/>
          <w:u w:val="single"/>
          <w:lang w:val="en-US" w:eastAsia="zh-CN"/>
        </w:rPr>
        <w:t xml:space="preserve">10</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的价格扣除。</w:t>
      </w:r>
      <w:r>
        <w:rPr>
          <w:color w:val="auto"/>
          <w:highlight w:val="none"/>
        </w:rPr>
      </w:r>
      <w:r/>
    </w:p>
    <w:p>
      <w:pPr>
        <w:pStyle w:val="968"/>
        <w:ind w:firstLine="240"/>
        <w:keepLines w:val="0"/>
        <w:keepNext w:val="0"/>
        <w:pageBreakBefore w:val="0"/>
        <w:spacing w:before="120" w:beforeAutospacing="0" w:after="120" w:afterAutospacing="0" w:line="5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（2）监狱企业参加政府采购活动时，需提供由省级以上监狱管理局、戒毒管理局</w:t>
      </w:r>
      <w:r>
        <w:rPr>
          <w:rFonts w:hint="eastAsia" w:asci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含新疆生产建设兵团</w:t>
      </w:r>
      <w:r>
        <w:rPr>
          <w:rFonts w:hint="eastAsia" w:asci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出具的属于监狱企业的证明文件。供应商如不提供上述证明文件，价格将不做相应扣除。</w:t>
      </w:r>
      <w:r>
        <w:rPr>
          <w:color w:val="auto"/>
          <w:highlight w:val="none"/>
        </w:rPr>
      </w:r>
      <w:r/>
    </w:p>
    <w:p>
      <w:pPr>
        <w:pStyle w:val="968"/>
        <w:ind w:firstLine="240"/>
        <w:keepLines w:val="0"/>
        <w:keepNext w:val="0"/>
        <w:pageBreakBefore w:val="0"/>
        <w:spacing w:before="120" w:beforeAutospacing="0" w:after="120" w:afterAutospacing="0" w:line="5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（3）监狱企业标准请参照《关于政府采购支持监狱企业发展有关问题的通知》（财库〔2014〕68号）。</w:t>
      </w:r>
      <w:r>
        <w:rPr>
          <w:color w:val="auto"/>
          <w:highlight w:val="none"/>
        </w:rPr>
      </w:r>
      <w:r/>
    </w:p>
    <w:p>
      <w:pPr>
        <w:pStyle w:val="968"/>
        <w:ind w:firstLine="240"/>
        <w:keepLines w:val="0"/>
        <w:keepNext w:val="0"/>
        <w:pageBreakBefore w:val="0"/>
        <w:spacing w:before="120" w:beforeAutospacing="0" w:after="120" w:afterAutospacing="0" w:line="500" w:lineRule="exact"/>
        <w:widowControl w:val="o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残疾人福利单位、监狱企业属于小型、微型企业的，不重复享受政策。</w:t>
      </w:r>
      <w:r>
        <w:rPr>
          <w:color w:val="auto"/>
          <w:highlight w:val="none"/>
        </w:rPr>
      </w:r>
      <w:r/>
    </w:p>
    <w:p>
      <w:pPr>
        <w:pStyle w:val="968"/>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5</w:t>
      </w:r>
      <w:r>
        <w:rPr>
          <w:rFonts w:hint="eastAsia" w:ascii="宋体" w:cs="宋体"/>
          <w:b/>
          <w:color w:val="auto"/>
          <w:sz w:val="22"/>
          <w:szCs w:val="22"/>
          <w:highlight w:val="none"/>
          <w:lang w:val="en-US" w:eastAsia="zh-CN"/>
        </w:rPr>
        <w:t xml:space="preserve">.</w:t>
      </w:r>
      <w:r>
        <w:rPr>
          <w:rFonts w:hint="eastAsia" w:ascii="宋体" w:hAnsi="宋体" w:eastAsia="宋体" w:cs="宋体"/>
          <w:b/>
          <w:color w:val="auto"/>
          <w:sz w:val="22"/>
          <w:szCs w:val="22"/>
          <w:highlight w:val="none"/>
        </w:rPr>
        <w:t xml:space="preserve">采购本国产品的支持政策</w:t>
      </w:r>
      <w:r>
        <w:rPr>
          <w:color w:val="auto"/>
          <w:highlight w:val="none"/>
        </w:rPr>
      </w:r>
      <w:r/>
    </w:p>
    <w:p>
      <w:pPr>
        <w:pStyle w:val="968"/>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5</w:t>
      </w:r>
      <w:r>
        <w:rPr>
          <w:rFonts w:hint="eastAsia" w:ascii="宋体" w:hAnsi="宋体" w:eastAsia="宋体" w:cs="宋体"/>
          <w:b/>
          <w:color w:val="auto"/>
          <w:sz w:val="22"/>
          <w:szCs w:val="22"/>
          <w:highlight w:val="none"/>
        </w:rPr>
        <w:t xml:space="preserve">.1 本项目政府采购活动中既有本国产品又有非本国产品参与竞争的，依法对本国产品给予价格评审优惠，对本国产品的报价给予</w:t>
      </w:r>
      <w:r>
        <w:rPr>
          <w:rFonts w:hint="eastAsia" w:ascii="宋体" w:hAnsi="宋体" w:eastAsia="宋体" w:cs="宋体"/>
          <w:b/>
          <w:color w:val="auto"/>
          <w:sz w:val="22"/>
          <w:szCs w:val="22"/>
          <w:highlight w:val="none"/>
          <w:u w:val="single"/>
        </w:rPr>
        <w:t xml:space="preserve"> 20%</w:t>
      </w:r>
      <w:r>
        <w:rPr>
          <w:rFonts w:hint="eastAsia" w:ascii="宋体" w:hAnsi="宋体" w:eastAsia="宋体" w:cs="宋体"/>
          <w:b/>
          <w:color w:val="auto"/>
          <w:sz w:val="22"/>
          <w:szCs w:val="22"/>
          <w:highlight w:val="none"/>
        </w:rPr>
        <w:t xml:space="preserve">的价格扣除，用扣除后的价格参与评审。</w:t>
      </w:r>
      <w:r>
        <w:rPr>
          <w:color w:val="auto"/>
          <w:highlight w:val="none"/>
        </w:rPr>
      </w:r>
      <w:r/>
    </w:p>
    <w:p>
      <w:pPr>
        <w:pStyle w:val="968"/>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5</w:t>
      </w:r>
      <w:r>
        <w:rPr>
          <w:rFonts w:hint="eastAsia" w:ascii="宋体" w:hAnsi="宋体" w:eastAsia="宋体" w:cs="宋体"/>
          <w:b/>
          <w:color w:val="auto"/>
          <w:sz w:val="22"/>
          <w:szCs w:val="22"/>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color w:val="auto"/>
          <w:sz w:val="22"/>
          <w:szCs w:val="22"/>
          <w:highlight w:val="none"/>
          <w:u w:val="single"/>
        </w:rPr>
        <w:t xml:space="preserve">20%</w:t>
      </w:r>
      <w:r>
        <w:rPr>
          <w:rFonts w:hint="eastAsia" w:ascii="宋体" w:hAnsi="宋体" w:eastAsia="宋体" w:cs="宋体"/>
          <w:b/>
          <w:color w:val="auto"/>
          <w:sz w:val="22"/>
          <w:szCs w:val="22"/>
          <w:highlight w:val="none"/>
        </w:rPr>
        <w:t xml:space="preserve">的价格扣除，用扣除后的价格参与评审。供应商未填写比例数值，或比例数值</w:t>
      </w:r>
      <w:r>
        <w:rPr>
          <w:rFonts w:hint="eastAsia" w:ascii="宋体" w:hAnsi="宋体" w:eastAsia="宋体" w:cs="宋体"/>
          <w:b/>
          <w:color w:val="auto"/>
          <w:sz w:val="22"/>
          <w:szCs w:val="22"/>
          <w:highlight w:val="none"/>
        </w:rPr>
        <w:t xml:space="preserve">未达到</w:t>
      </w:r>
      <w:r>
        <w:rPr>
          <w:rFonts w:hint="eastAsia" w:ascii="宋体" w:hAnsi="宋体" w:eastAsia="宋体" w:cs="宋体"/>
          <w:b/>
          <w:color w:val="auto"/>
          <w:sz w:val="22"/>
          <w:szCs w:val="22"/>
          <w:highlight w:val="none"/>
        </w:rPr>
        <w:t xml:space="preserve">80%的，将不享受本国产品价格评审优惠。</w:t>
      </w:r>
      <w:r>
        <w:rPr>
          <w:color w:val="auto"/>
          <w:highlight w:val="none"/>
        </w:rPr>
      </w:r>
      <w:r/>
    </w:p>
    <w:p>
      <w:pPr>
        <w:pStyle w:val="968"/>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5</w:t>
      </w:r>
      <w:r>
        <w:rPr>
          <w:rFonts w:hint="eastAsia" w:ascii="宋体" w:hAnsi="宋体" w:eastAsia="宋体" w:cs="宋体"/>
          <w:b/>
          <w:color w:val="auto"/>
          <w:sz w:val="22"/>
          <w:szCs w:val="22"/>
          <w:highlight w:val="none"/>
        </w:rPr>
        <w:t xml:space="preserve">.3 供应商需按照招标文件的要求提供《关于符合本国产品标准的声明函》（以下简称《声明函》），如不提供将不享受本国产品价格评审优惠。</w:t>
      </w:r>
      <w:r>
        <w:rPr>
          <w:color w:val="auto"/>
          <w:highlight w:val="none"/>
        </w:rPr>
      </w:r>
      <w:r/>
    </w:p>
    <w:p>
      <w:pPr>
        <w:pStyle w:val="968"/>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5</w:t>
      </w:r>
      <w:r>
        <w:rPr>
          <w:rFonts w:hint="eastAsia" w:ascii="宋体" w:hAnsi="宋体" w:eastAsia="宋体" w:cs="宋体"/>
          <w:b/>
          <w:color w:val="auto"/>
          <w:sz w:val="22"/>
          <w:szCs w:val="22"/>
          <w:highlight w:val="none"/>
        </w:rPr>
        <w:t xml:space="preserve">.4 供应商需在《声明函》中逐一、准确填写产品名称、厂名、生产厂址三项信息（</w:t>
      </w:r>
      <w:r>
        <w:rPr>
          <w:rFonts w:hint="eastAsia" w:ascii="宋体" w:hAnsi="宋体" w:eastAsia="宋体" w:cs="宋体"/>
          <w:b/>
          <w:color w:val="auto"/>
          <w:sz w:val="22"/>
          <w:szCs w:val="22"/>
          <w:highlight w:val="none"/>
        </w:rPr>
        <w:t xml:space="preserve">《声明函》中用</w:t>
      </w:r>
      <w:r>
        <w:rPr>
          <w:rFonts w:hint="eastAsia" w:ascii="宋体" w:hAnsi="宋体" w:eastAsia="宋体" w:cs="宋体"/>
          <w:b/>
          <w:color w:val="auto"/>
          <w:sz w:val="22"/>
          <w:szCs w:val="22"/>
          <w:highlight w:val="none"/>
          <w:lang w:val="en-US" w:eastAsia="zh-CN"/>
        </w:rPr>
        <w:t xml:space="preserve">横</w:t>
      </w:r>
      <w:r>
        <w:rPr>
          <w:rFonts w:hint="eastAsia" w:ascii="宋体" w:hAnsi="宋体" w:eastAsia="宋体" w:cs="宋体"/>
          <w:b/>
          <w:color w:val="auto"/>
          <w:sz w:val="22"/>
          <w:szCs w:val="22"/>
          <w:highlight w:val="none"/>
        </w:rPr>
        <w:t xml:space="preserve">线划除的地方无需填写</w:t>
      </w:r>
      <w:r>
        <w:rPr>
          <w:rFonts w:hint="eastAsia" w:ascii="宋体" w:hAnsi="宋体" w:eastAsia="宋体" w:cs="宋体"/>
          <w:b/>
          <w:color w:val="auto"/>
          <w:sz w:val="22"/>
          <w:szCs w:val="22"/>
          <w:highlight w:val="none"/>
        </w:rPr>
        <w:t xml:space="preserve">），三项信息中任意一项未填写的视为该项产品不符合本国产品标准，不享受本国产品价格评审优惠。</w:t>
      </w:r>
      <w:r>
        <w:rPr>
          <w:color w:val="auto"/>
          <w:highlight w:val="none"/>
        </w:rPr>
      </w:r>
      <w:r/>
    </w:p>
    <w:p>
      <w:pPr>
        <w:pStyle w:val="968"/>
        <w:ind w:firstLine="241"/>
        <w:keepLines w:val="0"/>
        <w:keepNext w:val="0"/>
        <w:pageBreakBefore w:val="0"/>
        <w:spacing w:before="120" w:beforeAutospacing="0" w:after="120" w:afterAutospacing="0" w:line="500" w:lineRule="exact"/>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5</w:t>
      </w:r>
      <w:r>
        <w:rPr>
          <w:rFonts w:hint="eastAsia" w:ascii="宋体" w:hAnsi="宋体" w:eastAsia="宋体" w:cs="宋体"/>
          <w:b/>
          <w:color w:val="auto"/>
          <w:sz w:val="22"/>
          <w:szCs w:val="22"/>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color w:val="auto"/>
          <w:sz w:val="22"/>
          <w:szCs w:val="22"/>
          <w:highlight w:val="none"/>
          <w:lang w:val="en-US" w:eastAsia="zh-CN"/>
        </w:rPr>
        <w:t xml:space="preserve">在苏采云系统</w:t>
      </w:r>
      <w:r>
        <w:rPr>
          <w:rFonts w:hint="eastAsia" w:ascii="宋体" w:hAnsi="宋体" w:eastAsia="宋体" w:cs="宋体"/>
          <w:b/>
          <w:color w:val="auto"/>
          <w:sz w:val="22"/>
          <w:szCs w:val="22"/>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highlight w:val="none"/>
        </w:rPr>
      </w:r>
      <w:r/>
    </w:p>
    <w:p>
      <w:pPr>
        <w:ind w:firstLine="440"/>
        <w:spacing w:line="400" w:lineRule="exact"/>
        <w:rPr>
          <w:rFonts w:ascii="宋体" w:hAnsi="宋体" w:cs="宋体"/>
          <w:color w:val="auto"/>
          <w:sz w:val="22"/>
          <w:szCs w:val="20"/>
          <w:highlight w:val="none"/>
        </w:rPr>
      </w:pPr>
      <w:r>
        <w:rPr>
          <w:rFonts w:hint="eastAsia" w:ascii="宋体" w:hAnsi="宋体" w:eastAsia="宋体" w:cs="宋体"/>
          <w:color w:val="auto"/>
          <w:sz w:val="22"/>
          <w:szCs w:val="22"/>
          <w:highlight w:val="none"/>
          <w:lang w:val="en-US" w:eastAsia="zh-CN"/>
        </w:rPr>
        <w:t xml:space="preserve">6</w:t>
      </w:r>
      <w:r>
        <w:rPr>
          <w:rFonts w:hint="eastAsia" w:asci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由国家确定的认证机构出具的、处于有效期之内的节能产品、环境标志产品认证证书</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。节能产品、环境标志产品品目清单以递交响应文件截止时已正式公布的最近一期信息为准，</w:t>
      </w:r>
      <w:r>
        <w:rPr>
          <w:rFonts w:hint="eastAsia" w:ascii="宋体" w:hAnsi="宋体" w:eastAsia="宋体" w:cs="宋体"/>
          <w:b/>
          <w:i/>
          <w:color w:val="auto"/>
          <w:sz w:val="22"/>
          <w:szCs w:val="22"/>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2"/>
          <w:szCs w:val="22"/>
          <w:highlight w:val="none"/>
        </w:rPr>
        <w:t xml:space="preserve">。</w:t>
      </w:r>
      <w:r>
        <w:rPr>
          <w:rFonts w:hint="eastAsia" w:ascii="宋体" w:hAnsi="宋体" w:eastAsia="宋体" w:cs="宋体"/>
          <w:color w:val="auto"/>
          <w:sz w:val="22"/>
          <w:szCs w:val="22"/>
          <w:highlight w:val="none"/>
        </w:rPr>
        <w:t xml:space="preserve">其他条件相同情况下，应当优先采购节能产品、环境标志产品。</w:t>
      </w:r>
      <w:r>
        <w:rPr>
          <w:rFonts w:hint="eastAsia" w:ascii="宋体" w:hAnsi="宋体" w:cs="宋体"/>
          <w:color w:val="auto"/>
          <w:sz w:val="22"/>
          <w:szCs w:val="20"/>
          <w:highlight w:val="none"/>
        </w:rPr>
        <w:br w:type="page" w:clear="all"/>
      </w:r>
      <w:r>
        <w:rPr>
          <w:color w:val="auto"/>
          <w:highlight w:val="none"/>
        </w:rPr>
      </w:r>
      <w:r/>
    </w:p>
    <w:p>
      <w:pPr>
        <w:ind w:firstLine="440"/>
        <w:jc w:val="center"/>
        <w:spacing w:line="40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评分因素以及分值</w:t>
      </w:r>
      <w:r>
        <w:rPr>
          <w:color w:val="auto"/>
          <w:highlight w:val="none"/>
        </w:rPr>
      </w:r>
      <w:r/>
    </w:p>
    <w:p>
      <w:pPr>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bl>
      <w:tblPr>
        <w:tblStyle w:val="944"/>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276"/>
        <w:gridCol w:w="1559"/>
        <w:gridCol w:w="5245"/>
        <w:gridCol w:w="850"/>
      </w:tblGrid>
      <w:tr>
        <w:trPr>
          <w:jc w:val="center"/>
          <w:trHeight w:val="20"/>
        </w:trPr>
        <w:tc>
          <w:tcPr>
            <w:tcW w:w="710" w:type="dxa"/>
            <w:vAlign w:val="center"/>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序号</w:t>
            </w:r>
            <w:r>
              <w:rPr>
                <w:color w:val="auto"/>
                <w:highlight w:val="none"/>
              </w:rPr>
            </w:r>
            <w:r/>
          </w:p>
        </w:tc>
        <w:tc>
          <w:tcPr>
            <w:tcW w:w="1276" w:type="dxa"/>
            <w:vAlign w:val="center"/>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项目</w:t>
            </w:r>
            <w:r>
              <w:rPr>
                <w:color w:val="auto"/>
                <w:highlight w:val="none"/>
              </w:rPr>
            </w:r>
            <w:r/>
          </w:p>
        </w:tc>
        <w:tc>
          <w:tcPr>
            <w:gridSpan w:val="2"/>
            <w:tcW w:w="6804" w:type="dxa"/>
            <w:vAlign w:val="center"/>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评分细则</w:t>
            </w:r>
            <w:r>
              <w:rPr>
                <w:color w:val="auto"/>
                <w:highlight w:val="none"/>
              </w:rPr>
            </w:r>
            <w:r/>
          </w:p>
        </w:tc>
        <w:tc>
          <w:tcPr>
            <w:tcW w:w="850" w:type="dxa"/>
            <w:vAlign w:val="center"/>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分值</w:t>
            </w:r>
            <w:r>
              <w:rPr>
                <w:color w:val="auto"/>
                <w:highlight w:val="none"/>
              </w:rPr>
            </w:r>
            <w:r/>
          </w:p>
        </w:tc>
      </w:tr>
      <w:tr>
        <w:trPr>
          <w:jc w:val="center"/>
          <w:trHeight w:val="20"/>
        </w:trPr>
        <w:tc>
          <w:tcPr>
            <w:tcW w:w="710" w:type="dxa"/>
            <w:vAlign w:val="center"/>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w:t>
            </w:r>
            <w:r>
              <w:rPr>
                <w:color w:val="auto"/>
                <w:highlight w:val="none"/>
              </w:rPr>
            </w:r>
            <w:r/>
          </w:p>
        </w:tc>
        <w:tc>
          <w:tcPr>
            <w:tcW w:w="1276" w:type="dxa"/>
            <w:vAlign w:val="center"/>
            <w:textDirection w:val="lrTb"/>
            <w:noWrap w:val="false"/>
          </w:tcPr>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投标报价</w:t>
            </w:r>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30</w:t>
            </w:r>
            <w:r>
              <w:rPr>
                <w:rFonts w:hint="eastAsia" w:asciiTheme="minorEastAsia" w:hAnsiTheme="minorEastAsia" w:eastAsiaTheme="minorEastAsia" w:cstheme="minorEastAsia"/>
                <w:bCs/>
                <w:color w:val="auto"/>
                <w:sz w:val="21"/>
                <w:szCs w:val="21"/>
                <w:highlight w:val="none"/>
              </w:rPr>
              <w:t xml:space="preserve">分）</w:t>
            </w:r>
            <w:r>
              <w:rPr>
                <w:color w:val="auto"/>
                <w:highlight w:val="none"/>
              </w:rPr>
            </w:r>
            <w:r/>
          </w:p>
        </w:tc>
        <w:tc>
          <w:tcPr>
            <w:gridSpan w:val="2"/>
            <w:tcW w:w="6804" w:type="dxa"/>
            <w:vAlign w:val="center"/>
            <w:textDirection w:val="lrTb"/>
            <w:noWrap w:val="false"/>
          </w:tcPr>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综合评分法中的价格分采用低价优先法计算，即满足招标文件要求且投标价格最低的投标报价为评标基准价，其价格分为满分</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0分。其他投标人的价格分统一按照下列公式计算：投标报价得分 = </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评标基准价／投标报价</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0。</w:t>
            </w:r>
            <w:r>
              <w:rPr>
                <w:color w:val="auto"/>
                <w:highlight w:val="none"/>
              </w:rPr>
            </w:r>
            <w:r/>
          </w:p>
        </w:tc>
        <w:tc>
          <w:tcPr>
            <w:tcW w:w="850" w:type="dxa"/>
            <w:vAlign w:val="center"/>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0分</w:t>
            </w:r>
            <w:r>
              <w:rPr>
                <w:color w:val="auto"/>
                <w:highlight w:val="none"/>
              </w:rPr>
            </w:r>
            <w:r/>
          </w:p>
        </w:tc>
      </w:tr>
      <w:tr>
        <w:trPr>
          <w:jc w:val="center"/>
          <w:trHeight w:val="2072"/>
        </w:trPr>
        <w:tc>
          <w:tcPr>
            <w:tcW w:w="710" w:type="dxa"/>
            <w:vAlign w:val="center"/>
            <w:vMerge w:val="restart"/>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w:t>
            </w:r>
            <w:r>
              <w:rPr>
                <w:color w:val="auto"/>
                <w:highlight w:val="none"/>
              </w:rPr>
            </w:r>
            <w:r/>
          </w:p>
        </w:tc>
        <w:tc>
          <w:tcPr>
            <w:tcW w:w="1276" w:type="dxa"/>
            <w:vAlign w:val="center"/>
            <w:vMerge w:val="restart"/>
            <w:textDirection w:val="lrTb"/>
            <w:noWrap w:val="false"/>
          </w:tcPr>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商务部分</w:t>
            </w:r>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2</w:t>
            </w:r>
            <w:bookmarkStart w:id="317" w:name="_GoBack"/>
            <w:r>
              <w:rPr>
                <w:color w:val="auto"/>
                <w:highlight w:val="none"/>
              </w:rPr>
            </w:r>
            <w:bookmarkEnd w:id="317"/>
            <w:r>
              <w:rPr>
                <w:rFonts w:hint="eastAsia" w:asciiTheme="minorEastAsia" w:hAnsiTheme="minorEastAsia" w:eastAsiaTheme="minorEastAsia" w:cstheme="minorEastAsia"/>
                <w:bCs/>
                <w:color w:val="auto"/>
                <w:sz w:val="21"/>
                <w:szCs w:val="21"/>
                <w:highlight w:val="none"/>
              </w:rPr>
              <w:t xml:space="preserve">分）</w:t>
            </w:r>
            <w:r>
              <w:rPr>
                <w:color w:val="auto"/>
                <w:highlight w:val="none"/>
              </w:rPr>
            </w:r>
            <w:r/>
          </w:p>
        </w:tc>
        <w:tc>
          <w:tcPr>
            <w:tcW w:w="1559" w:type="dxa"/>
            <w:vAlign w:val="center"/>
            <w:textDirection w:val="lrTb"/>
            <w:noWrap w:val="false"/>
          </w:tcPr>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类似案例评价</w:t>
            </w:r>
            <w:r>
              <w:rPr>
                <w:color w:val="auto"/>
                <w:highlight w:val="none"/>
              </w:rPr>
            </w:r>
            <w:r/>
          </w:p>
        </w:tc>
        <w:tc>
          <w:tcPr>
            <w:tcW w:w="5245" w:type="dxa"/>
            <w:textDirection w:val="lrTb"/>
            <w:noWrap w:val="false"/>
          </w:tcPr>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所投产品制造商，从2023年1月1日起</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以合同签订时间为准）</w:t>
            </w:r>
            <w:r>
              <w:rPr>
                <w:rFonts w:hint="eastAsia" w:asciiTheme="minorEastAsia" w:hAnsiTheme="minorEastAsia" w:eastAsiaTheme="minorEastAsia" w:cstheme="minorEastAsia"/>
                <w:bCs/>
                <w:color w:val="auto"/>
                <w:sz w:val="21"/>
                <w:szCs w:val="21"/>
                <w:highlight w:val="none"/>
              </w:rPr>
              <w:t xml:space="preserve">全国三甲医院的应用案例（包含间接或直接客户案例），合同约定的采购货物明细中必须包括智能发衣机、智能发鞋机丶智能回收机等。每提供1个得</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分，最高</w:t>
            </w:r>
            <w:r>
              <w:rPr>
                <w:rFonts w:hint="eastAsia" w:asciiTheme="minorEastAsia" w:hAnsiTheme="minorEastAsia" w:eastAsiaTheme="minorEastAsia" w:cstheme="minorEastAsia"/>
                <w:bCs/>
                <w:color w:val="auto"/>
                <w:sz w:val="21"/>
                <w:szCs w:val="21"/>
                <w:highlight w:val="none"/>
                <w:lang w:val="en-US" w:eastAsia="zh-CN"/>
              </w:rPr>
              <w:t xml:space="preserve">2</w:t>
            </w:r>
            <w:r>
              <w:rPr>
                <w:rFonts w:hint="eastAsia" w:asciiTheme="minorEastAsia" w:hAnsiTheme="minorEastAsia" w:eastAsiaTheme="minorEastAsia" w:cstheme="minorEastAsia"/>
                <w:bCs/>
                <w:color w:val="auto"/>
                <w:sz w:val="21"/>
                <w:szCs w:val="21"/>
                <w:highlight w:val="none"/>
              </w:rPr>
              <w:t xml:space="preserve">分。</w:t>
            </w:r>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注：</w:t>
            </w:r>
            <w:r>
              <w:rPr>
                <w:rFonts w:hint="eastAsia" w:asciiTheme="minorEastAsia" w:hAnsiTheme="minorEastAsia" w:eastAsiaTheme="minorEastAsia" w:cstheme="minorEastAsia"/>
                <w:bCs/>
                <w:color w:val="auto"/>
                <w:sz w:val="21"/>
                <w:szCs w:val="21"/>
                <w:highlight w:val="none"/>
              </w:rPr>
              <w:t xml:space="preserve">需提供合同关键页等证明材料</w:t>
            </w:r>
            <w:r>
              <w:rPr>
                <w:rFonts w:hint="eastAsia" w:asciiTheme="minorEastAsia" w:hAnsiTheme="minorEastAsia" w:eastAsiaTheme="minorEastAsia" w:cstheme="minorEastAsia"/>
                <w:bCs/>
                <w:color w:val="auto"/>
                <w:sz w:val="21"/>
                <w:szCs w:val="21"/>
                <w:highlight w:val="none"/>
                <w:lang w:eastAsia="zh-CN"/>
              </w:rPr>
              <w:t xml:space="preserve">原件扫描件并</w:t>
            </w:r>
            <w:r>
              <w:rPr>
                <w:rFonts w:hint="eastAsia" w:asciiTheme="minorEastAsia" w:hAnsiTheme="minorEastAsia" w:eastAsiaTheme="minorEastAsia" w:cstheme="minorEastAsia"/>
                <w:bCs/>
                <w:color w:val="auto"/>
                <w:sz w:val="21"/>
                <w:szCs w:val="21"/>
                <w:highlight w:val="none"/>
                <w:lang w:val="en-US" w:eastAsia="zh-CN"/>
              </w:rPr>
              <w:t xml:space="preserve">电子签章</w:t>
            </w:r>
            <w:r>
              <w:rPr>
                <w:rFonts w:hint="eastAsia" w:asciiTheme="minorEastAsia" w:hAnsiTheme="minorEastAsia" w:eastAsiaTheme="minorEastAsia" w:cstheme="minorEastAsia"/>
                <w:bCs/>
                <w:color w:val="auto"/>
                <w:sz w:val="21"/>
                <w:szCs w:val="21"/>
                <w:highlight w:val="none"/>
                <w:lang w:eastAsia="zh-CN"/>
              </w:rPr>
              <w:t xml:space="preserve">，未提供或提供不全不得分。</w:t>
            </w:r>
            <w:r>
              <w:rPr>
                <w:color w:val="auto"/>
                <w:highlight w:val="none"/>
              </w:rPr>
            </w:r>
            <w:r/>
          </w:p>
        </w:tc>
        <w:tc>
          <w:tcPr>
            <w:tcW w:w="850" w:type="dxa"/>
            <w:vAlign w:val="center"/>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2</w:t>
            </w:r>
            <w:r>
              <w:rPr>
                <w:rFonts w:hint="eastAsia" w:asciiTheme="minorEastAsia" w:hAnsiTheme="minorEastAsia" w:eastAsiaTheme="minorEastAsia" w:cstheme="minorEastAsia"/>
                <w:bCs/>
                <w:color w:val="auto"/>
                <w:sz w:val="21"/>
                <w:szCs w:val="21"/>
                <w:highlight w:val="none"/>
              </w:rPr>
              <w:t xml:space="preserve">分</w:t>
            </w:r>
            <w:r>
              <w:rPr>
                <w:color w:val="auto"/>
                <w:highlight w:val="none"/>
              </w:rPr>
            </w:r>
            <w:r/>
          </w:p>
        </w:tc>
      </w:tr>
      <w:tr>
        <w:trPr>
          <w:jc w:val="center"/>
          <w:trHeight w:val="1565"/>
        </w:trPr>
        <w:tc>
          <w:tcPr>
            <w:tcW w:w="710" w:type="dxa"/>
            <w:vAlign w:val="center"/>
            <w:vMerge w:val="restart"/>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w:t>
            </w:r>
            <w:r>
              <w:rPr>
                <w:color w:val="auto"/>
                <w:highlight w:val="none"/>
              </w:rPr>
            </w:r>
            <w:r/>
          </w:p>
        </w:tc>
        <w:tc>
          <w:tcPr>
            <w:tcW w:w="1276" w:type="dxa"/>
            <w:vAlign w:val="center"/>
            <w:vMerge w:val="restart"/>
            <w:textDirection w:val="lrTb"/>
            <w:noWrap w:val="false"/>
          </w:tcPr>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技术部分</w:t>
            </w:r>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en-US" w:eastAsia="zh-CN"/>
              </w:rPr>
              <w:t xml:space="preserve">68</w:t>
            </w:r>
            <w:r>
              <w:rPr>
                <w:rFonts w:hint="eastAsia" w:asciiTheme="minorEastAsia" w:hAnsiTheme="minorEastAsia" w:eastAsiaTheme="minorEastAsia" w:cstheme="minorEastAsia"/>
                <w:bCs/>
                <w:color w:val="auto"/>
                <w:sz w:val="21"/>
                <w:szCs w:val="21"/>
                <w:highlight w:val="none"/>
              </w:rPr>
              <w:t xml:space="preserve">分）</w:t>
            </w:r>
            <w:r>
              <w:rPr>
                <w:color w:val="auto"/>
                <w:highlight w:val="none"/>
              </w:rPr>
            </w:r>
            <w:r/>
          </w:p>
        </w:tc>
        <w:tc>
          <w:tcPr>
            <w:tcW w:w="1559" w:type="dxa"/>
            <w:vAlign w:val="center"/>
            <w:textDirection w:val="lrTb"/>
            <w:noWrap w:val="false"/>
          </w:tcPr>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color w:val="auto"/>
                <w:highlight w:val="none"/>
              </w:rPr>
            </w:r>
            <w:bookmarkStart w:id="222" w:name="OLE_LINK37"/>
            <w:r>
              <w:rPr>
                <w:rFonts w:hint="eastAsia" w:asciiTheme="minorEastAsia" w:hAnsiTheme="minorEastAsia" w:eastAsiaTheme="minorEastAsia" w:cstheme="minorEastAsia"/>
                <w:bCs/>
                <w:color w:val="auto"/>
                <w:sz w:val="21"/>
                <w:szCs w:val="21"/>
                <w:highlight w:val="none"/>
                <w:lang w:val="en-US" w:eastAsia="zh-CN"/>
              </w:rPr>
              <w:t xml:space="preserve">硬件设备</w:t>
            </w:r>
            <w:r>
              <w:rPr>
                <w:rFonts w:hint="eastAsia" w:asciiTheme="minorEastAsia" w:hAnsiTheme="minorEastAsia" w:eastAsiaTheme="minorEastAsia" w:cstheme="minorEastAsia"/>
                <w:bCs/>
                <w:color w:val="auto"/>
                <w:sz w:val="21"/>
                <w:szCs w:val="21"/>
                <w:highlight w:val="none"/>
              </w:rPr>
              <w:t xml:space="preserve">技术要求响应</w:t>
            </w:r>
            <w:bookmarkEnd w:id="222"/>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rPr>
                <w:color w:val="auto"/>
                <w:highlight w:val="none"/>
              </w:rPr>
            </w:r>
            <w:r/>
          </w:p>
        </w:tc>
        <w:tc>
          <w:tcPr>
            <w:tcW w:w="5245" w:type="dxa"/>
            <w:textDirection w:val="lrTb"/>
            <w:noWrap w:val="false"/>
          </w:tcPr>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对于“第五章采购需求中‘硬件设备要求’技术参数”，标注“▲”项投标技术响应满足要求的得2分/项（共9项）；</w:t>
            </w:r>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非加“▲”项投标技术响应满足要求的得1分/项（共27项）。</w:t>
            </w:r>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本项最低得0分，最高得45分。</w:t>
            </w:r>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（供应商须在“技术需求逐条应答表”中逐条响应，</w:t>
            </w:r>
            <w:r>
              <w:rPr>
                <w:rFonts w:hint="eastAsia" w:asciiTheme="minorEastAsia" w:hAnsiTheme="minorEastAsia" w:eastAsiaTheme="minorEastAsia" w:cstheme="minorEastAsia"/>
                <w:bCs/>
                <w:color w:val="auto"/>
                <w:sz w:val="21"/>
                <w:szCs w:val="21"/>
                <w:highlight w:val="none"/>
                <w:lang w:val="en-US" w:eastAsia="zh-CN"/>
              </w:rPr>
              <w:t xml:space="preserve">需</w:t>
            </w:r>
            <w:r>
              <w:rPr>
                <w:rFonts w:hint="eastAsia" w:asciiTheme="minorEastAsia" w:hAnsiTheme="minorEastAsia" w:eastAsiaTheme="minorEastAsia" w:cstheme="minorEastAsia"/>
                <w:bCs/>
                <w:color w:val="auto"/>
                <w:sz w:val="21"/>
                <w:szCs w:val="21"/>
                <w:highlight w:val="none"/>
              </w:rPr>
              <w:t xml:space="preserve">提供</w:t>
            </w:r>
            <w:r>
              <w:rPr>
                <w:rFonts w:hint="eastAsia" w:asciiTheme="minorEastAsia" w:hAnsiTheme="minorEastAsia" w:eastAsiaTheme="minorEastAsia" w:cstheme="minorEastAsia"/>
                <w:bCs/>
                <w:color w:val="auto"/>
                <w:sz w:val="21"/>
                <w:szCs w:val="21"/>
                <w:highlight w:val="none"/>
                <w:lang w:val="en-US" w:eastAsia="zh-CN"/>
              </w:rPr>
              <w:t xml:space="preserve">相关</w:t>
            </w:r>
            <w:r>
              <w:rPr>
                <w:rFonts w:hint="eastAsia" w:asciiTheme="minorEastAsia" w:hAnsiTheme="minorEastAsia" w:eastAsiaTheme="minorEastAsia" w:cstheme="minorEastAsia"/>
                <w:bCs/>
                <w:color w:val="auto"/>
                <w:sz w:val="21"/>
                <w:szCs w:val="21"/>
                <w:highlight w:val="none"/>
              </w:rPr>
              <w:t xml:space="preserve">软件软著证明</w:t>
            </w:r>
            <w:r>
              <w:rPr>
                <w:rFonts w:hint="eastAsia" w:asciiTheme="minorEastAsia" w:hAnsiTheme="minorEastAsia" w:eastAsiaTheme="minorEastAsia" w:cstheme="minorEastAsia"/>
                <w:bCs/>
                <w:color w:val="auto"/>
                <w:sz w:val="21"/>
                <w:szCs w:val="21"/>
                <w:highlight w:val="none"/>
                <w:lang w:val="en-US" w:eastAsia="zh-CN"/>
              </w:rPr>
              <w:t xml:space="preserve">材料</w:t>
            </w:r>
            <w:r>
              <w:rPr>
                <w:rFonts w:hint="eastAsia" w:asciiTheme="minorEastAsia" w:hAnsiTheme="minorEastAsia" w:eastAsiaTheme="minorEastAsia" w:cstheme="minorEastAsia"/>
                <w:bCs/>
                <w:color w:val="auto"/>
                <w:sz w:val="21"/>
                <w:szCs w:val="21"/>
                <w:highlight w:val="none"/>
              </w:rPr>
              <w:t xml:space="preserve">原件扫描件进行佐证，并在响应偏离表中标注证明材料所在页码。未提供佐证材料或未标注佐证材料准确页码的，评标委员会可视为负偏离；对于投标过程中出现的虚假响应，经评标委员会评定可进行废标处理。）</w:t>
            </w:r>
            <w:r>
              <w:rPr>
                <w:color w:val="auto"/>
                <w:highlight w:val="none"/>
              </w:rPr>
            </w:r>
            <w:r/>
          </w:p>
        </w:tc>
        <w:tc>
          <w:tcPr>
            <w:tcW w:w="850" w:type="dxa"/>
            <w:vAlign w:val="center"/>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45</w:t>
            </w:r>
            <w:r>
              <w:rPr>
                <w:rFonts w:hint="eastAsia" w:asciiTheme="minorEastAsia" w:hAnsiTheme="minorEastAsia" w:eastAsiaTheme="minorEastAsia" w:cstheme="minorEastAsia"/>
                <w:bCs/>
                <w:color w:val="auto"/>
                <w:sz w:val="21"/>
                <w:szCs w:val="21"/>
                <w:highlight w:val="none"/>
              </w:rPr>
              <w:t xml:space="preserve">分</w:t>
            </w:r>
            <w:r>
              <w:rPr>
                <w:color w:val="auto"/>
                <w:highlight w:val="none"/>
              </w:rPr>
            </w:r>
            <w:r/>
          </w:p>
        </w:tc>
      </w:tr>
      <w:tr>
        <w:trPr>
          <w:jc w:val="center"/>
          <w:trHeight w:val="742"/>
        </w:trPr>
        <w:tc>
          <w:tcPr>
            <w:tcW w:w="710" w:type="dxa"/>
            <w:vAlign w:val="center"/>
            <w:vMerge w:val="continue"/>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tc>
        <w:tc>
          <w:tcPr>
            <w:tcW w:w="1276" w:type="dxa"/>
            <w:vAlign w:val="center"/>
            <w:vMerge w:val="continue"/>
            <w:textDirection w:val="lrTb"/>
            <w:noWrap w:val="false"/>
          </w:tcPr>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tc>
        <w:tc>
          <w:tcPr>
            <w:tcW w:w="1559" w:type="dxa"/>
            <w:vAlign w:val="center"/>
            <w:textDirection w:val="lrTb"/>
            <w:noWrap w:val="false"/>
          </w:tcPr>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zh-CN"/>
              </w:rPr>
              <w:t xml:space="preserve">质量保证措施</w:t>
            </w:r>
            <w:r>
              <w:rPr>
                <w:rFonts w:hint="eastAsia" w:asciiTheme="minorEastAsia" w:hAnsiTheme="minorEastAsia" w:eastAsiaTheme="minorEastAsia" w:cstheme="minorEastAsia"/>
                <w:bCs/>
                <w:color w:val="auto"/>
                <w:sz w:val="21"/>
                <w:szCs w:val="21"/>
                <w:highlight w:val="none"/>
              </w:rPr>
              <w:t xml:space="preserve">及应急预案</w:t>
            </w:r>
            <w:r>
              <w:rPr>
                <w:color w:val="auto"/>
                <w:highlight w:val="none"/>
              </w:rPr>
            </w:r>
            <w:r/>
          </w:p>
        </w:tc>
        <w:tc>
          <w:tcPr>
            <w:tcW w:w="5245" w:type="dxa"/>
            <w:textDirection w:val="lrTb"/>
            <w:noWrap w:val="false"/>
          </w:tcPr>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 xml:space="preserve">提供运维服务方案（内容包括但不限于对本项目需求的理解、重点问题分析、服务管理策略、维护服务流程、运维服务承诺等）</w:t>
            </w:r>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 xml:space="preserve">项目实施方案配置全面合理，技术性能、服务方案及措施完全满足招标文件要求的，得</w:t>
            </w:r>
            <w:r>
              <w:rPr>
                <w:rFonts w:hint="eastAsia" w:asciiTheme="minorEastAsia" w:hAnsiTheme="minorEastAsia" w:eastAsiaTheme="minorEastAsia" w:cstheme="minorEastAsia"/>
                <w:bCs/>
                <w:color w:val="auto"/>
                <w:sz w:val="21"/>
                <w:szCs w:val="21"/>
                <w:highlight w:val="none"/>
                <w:lang w:val="en-US" w:eastAsia="zh-CN"/>
              </w:rPr>
              <w:t xml:space="preserve">5</w:t>
            </w:r>
            <w:r>
              <w:rPr>
                <w:rFonts w:hint="eastAsia" w:asciiTheme="minorEastAsia" w:hAnsiTheme="minorEastAsia" w:eastAsiaTheme="minorEastAsia" w:cstheme="minorEastAsia"/>
                <w:bCs/>
                <w:color w:val="auto"/>
                <w:sz w:val="21"/>
                <w:szCs w:val="21"/>
                <w:highlight w:val="none"/>
                <w:lang w:eastAsia="zh-CN"/>
              </w:rPr>
              <w:t xml:space="preserve">分； </w:t>
            </w:r>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 xml:space="preserve">项目实施方案等配置较为全面合理，技术性能和服务方案及措施基本满足招标文件需求的，得</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lang w:eastAsia="zh-CN"/>
              </w:rPr>
              <w:t xml:space="preserve">分； </w:t>
            </w:r>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 xml:space="preserve">项目实施方案等配置一般，技术性能、服务方案及措施存在较大瑕疵的，得</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lang w:eastAsia="zh-CN"/>
              </w:rPr>
              <w:t xml:space="preserve">分； </w:t>
            </w:r>
            <w:r>
              <w:rPr>
                <w:color w:val="auto"/>
                <w:highlight w:val="none"/>
              </w:rPr>
            </w:r>
            <w:r/>
          </w:p>
        </w:tc>
        <w:tc>
          <w:tcPr>
            <w:tcW w:w="850" w:type="dxa"/>
            <w:vAlign w:val="center"/>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5分</w:t>
            </w:r>
            <w:r>
              <w:rPr>
                <w:color w:val="auto"/>
                <w:highlight w:val="none"/>
              </w:rPr>
            </w:r>
            <w:r/>
          </w:p>
        </w:tc>
      </w:tr>
      <w:tr>
        <w:trPr>
          <w:jc w:val="center"/>
          <w:trHeight w:val="393"/>
        </w:trPr>
        <w:tc>
          <w:tcPr>
            <w:tcW w:w="710" w:type="dxa"/>
            <w:vAlign w:val="center"/>
            <w:vMerge w:val="continue"/>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tc>
        <w:tc>
          <w:tcPr>
            <w:tcW w:w="1276" w:type="dxa"/>
            <w:vAlign w:val="center"/>
            <w:vMerge w:val="continue"/>
            <w:textDirection w:val="lrTb"/>
            <w:noWrap w:val="false"/>
          </w:tcPr>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tc>
        <w:tc>
          <w:tcPr>
            <w:tcW w:w="1559" w:type="dxa"/>
            <w:vAlign w:val="center"/>
            <w:textDirection w:val="lrTb"/>
            <w:noWrap w:val="false"/>
          </w:tcPr>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eastAsia="zh-CN"/>
              </w:rPr>
              <w:t xml:space="preserve">项目实施</w:t>
            </w:r>
            <w:r>
              <w:rPr>
                <w:rFonts w:hint="eastAsia" w:asciiTheme="minorEastAsia" w:hAnsiTheme="minorEastAsia" w:eastAsiaTheme="minorEastAsia" w:cstheme="minorEastAsia"/>
                <w:bCs/>
                <w:color w:val="auto"/>
                <w:sz w:val="21"/>
                <w:szCs w:val="21"/>
                <w:highlight w:val="none"/>
                <w:lang w:val="zh-CN" w:eastAsia="zh-CN"/>
              </w:rPr>
              <w:t xml:space="preserve">方案</w:t>
            </w:r>
            <w:r>
              <w:rPr>
                <w:color w:val="auto"/>
                <w:highlight w:val="none"/>
              </w:rPr>
            </w:r>
            <w:r/>
          </w:p>
        </w:tc>
        <w:tc>
          <w:tcPr>
            <w:tcW w:w="5245" w:type="dxa"/>
            <w:textDirection w:val="lrTb"/>
            <w:noWrap w:val="false"/>
          </w:tcPr>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投标人应结合本项目的实际情况及特点编制项目实施方案，内容包括但不限于供货安排、进度计划、供货保证措施、安装调试方案、技术支持方案等。对各投标人的项目实施方案进行比较和评价：</w:t>
            </w:r>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第一档：供货安排整体考虑全面、内容明确具体，供货能力强，进度计划安排科学合理，供货保证措施科学合理，安装调试方案科学合理，技术支持方案与项目需求及实际情况吻合，得6分；</w:t>
            </w:r>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第二档：供货安排内容完整，进度计划安排合理，供货保证措施合理，安装调试方案和技术支持方案基本符合项目需求，得4分；</w:t>
            </w:r>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第三档：供货安排或进度计划内容</w:t>
            </w:r>
            <w:r>
              <w:rPr>
                <w:rFonts w:hint="eastAsia" w:asciiTheme="minorEastAsia" w:hAnsiTheme="minorEastAsia" w:eastAsiaTheme="minorEastAsia" w:cstheme="minorEastAsia"/>
                <w:bCs/>
                <w:color w:val="auto"/>
                <w:sz w:val="21"/>
                <w:szCs w:val="21"/>
                <w:highlight w:val="none"/>
                <w:lang w:eastAsia="zh-CN"/>
              </w:rPr>
              <w:t xml:space="preserve">笼统</w:t>
            </w:r>
            <w:r>
              <w:rPr>
                <w:rFonts w:hint="eastAsia" w:asciiTheme="minorEastAsia" w:hAnsiTheme="minorEastAsia" w:eastAsiaTheme="minorEastAsia" w:cstheme="minorEastAsia"/>
                <w:bCs/>
                <w:color w:val="auto"/>
                <w:sz w:val="21"/>
                <w:szCs w:val="21"/>
                <w:highlight w:val="none"/>
              </w:rPr>
              <w:t xml:space="preserve">简单通用或有缺陷，供货保证措施简单通用或有缺陷，安装调试方案和技术支持方案有缺陷得2分；</w:t>
            </w:r>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第四档：方案内容不符合实际或与本项目无关，得1分；</w:t>
            </w:r>
            <w:r>
              <w:rPr>
                <w:color w:val="auto"/>
                <w:highlight w:val="none"/>
              </w:rPr>
            </w:r>
            <w:r/>
          </w:p>
          <w:p>
            <w:pP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第五档：缺本项得0分。</w:t>
            </w:r>
            <w:r>
              <w:rPr>
                <w:color w:val="auto"/>
                <w:highlight w:val="none"/>
              </w:rPr>
            </w:r>
            <w:r/>
          </w:p>
        </w:tc>
        <w:tc>
          <w:tcPr>
            <w:tcW w:w="850" w:type="dxa"/>
            <w:vAlign w:val="center"/>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6分</w:t>
            </w:r>
            <w:r>
              <w:rPr>
                <w:color w:val="auto"/>
                <w:highlight w:val="none"/>
              </w:rPr>
            </w:r>
            <w:r/>
          </w:p>
        </w:tc>
      </w:tr>
      <w:tr>
        <w:trPr>
          <w:jc w:val="center"/>
          <w:trHeight w:val="393"/>
        </w:trPr>
        <w:tc>
          <w:tcPr>
            <w:tcW w:w="710" w:type="dxa"/>
            <w:vAlign w:val="center"/>
            <w:vMerge w:val="continue"/>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tc>
        <w:tc>
          <w:tcPr>
            <w:tcW w:w="1276" w:type="dxa"/>
            <w:vAlign w:val="center"/>
            <w:vMerge w:val="continue"/>
            <w:textDirection w:val="lrTb"/>
            <w:noWrap w:val="false"/>
          </w:tcPr>
          <w:p>
            <w:pPr>
              <w:jc w:val="center"/>
              <w:keepLines w:val="0"/>
              <w:keepNext w:val="0"/>
              <w:pageBreakBefore w:val="0"/>
              <w:spacing w:line="440" w:lineRule="exact"/>
              <w:widowControl/>
              <w:tabs>
                <w:tab w:val="right" w:pos="8280" w:leader="dot"/>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tc>
        <w:tc>
          <w:tcPr>
            <w:tcW w:w="1559" w:type="dxa"/>
            <w:vAlign w:val="center"/>
            <w:textDirection w:val="lrTb"/>
            <w:noWrap w:val="false"/>
          </w:tcPr>
          <w:p>
            <w:pPr>
              <w:jc w:val="center"/>
              <w:keepLines w:val="0"/>
              <w:keepNext w:val="0"/>
              <w:pageBreakBefore w:val="0"/>
              <w:spacing w:line="440" w:lineRule="exact"/>
              <w:widowControl/>
              <w:tabs>
                <w:tab w:val="right" w:pos="8280" w:leader="dot"/>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培训方案</w:t>
            </w:r>
            <w:r>
              <w:rPr>
                <w:color w:val="auto"/>
                <w:highlight w:val="none"/>
              </w:rPr>
            </w:r>
            <w:r/>
          </w:p>
        </w:tc>
        <w:tc>
          <w:tcPr>
            <w:tcW w:w="5245" w:type="dxa"/>
            <w:vAlign w:val="center"/>
            <w:textDirection w:val="lrTb"/>
            <w:noWrap w:val="false"/>
          </w:tcPr>
          <w:p>
            <w:pPr>
              <w:pStyle w:val="948"/>
              <w:keepLines w:val="0"/>
              <w:keepNext w:val="0"/>
              <w:pageBreakBefore w:val="0"/>
              <w:spacing w:after="0"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根据投标人的培训内容、时间、组织模式等内容进行比较和评价：</w:t>
            </w:r>
            <w:r>
              <w:rPr>
                <w:color w:val="auto"/>
                <w:highlight w:val="none"/>
              </w:rPr>
            </w:r>
            <w:r/>
          </w:p>
          <w:p>
            <w:pPr>
              <w:pStyle w:val="948"/>
              <w:keepLines w:val="0"/>
              <w:keepNext w:val="0"/>
              <w:pageBreakBefore w:val="0"/>
              <w:spacing w:after="0"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第一档：培训方案科学合理，时间安排得当，培训经验充足，得6分；</w:t>
            </w:r>
            <w:r>
              <w:rPr>
                <w:color w:val="auto"/>
                <w:highlight w:val="none"/>
              </w:rPr>
            </w:r>
            <w:r/>
          </w:p>
          <w:p>
            <w:pPr>
              <w:pStyle w:val="948"/>
              <w:keepLines w:val="0"/>
              <w:keepNext w:val="0"/>
              <w:pageBreakBefore w:val="0"/>
              <w:spacing w:after="0"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第二档：培训方案合理可行，满足采购需求，得4分；</w:t>
            </w:r>
            <w:r>
              <w:rPr>
                <w:color w:val="auto"/>
                <w:highlight w:val="none"/>
              </w:rPr>
            </w:r>
            <w:r/>
          </w:p>
          <w:p>
            <w:pPr>
              <w:pStyle w:val="948"/>
              <w:keepLines w:val="0"/>
              <w:keepNext w:val="0"/>
              <w:pageBreakBefore w:val="0"/>
              <w:spacing w:after="0"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第三档：培训方案内容笼统、简单通用，得2分；</w:t>
            </w:r>
            <w:r>
              <w:rPr>
                <w:color w:val="auto"/>
                <w:highlight w:val="none"/>
              </w:rPr>
            </w:r>
            <w:r/>
          </w:p>
          <w:p>
            <w:pPr>
              <w:pStyle w:val="948"/>
              <w:keepLines w:val="0"/>
              <w:keepNext w:val="0"/>
              <w:pageBreakBefore w:val="0"/>
              <w:spacing w:after="0"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第四档：培训方案不符合实际或与本项目无关，得1分；</w:t>
            </w:r>
            <w:r>
              <w:rPr>
                <w:color w:val="auto"/>
                <w:highlight w:val="none"/>
              </w:rPr>
            </w:r>
            <w:r/>
          </w:p>
          <w:p>
            <w:pPr>
              <w:pStyle w:val="948"/>
              <w:keepLines w:val="0"/>
              <w:keepNext w:val="0"/>
              <w:pageBreakBefore w:val="0"/>
              <w:spacing w:after="0" w:line="44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第五档：缺本项，得0分。</w:t>
            </w:r>
            <w:r>
              <w:rPr>
                <w:color w:val="auto"/>
                <w:highlight w:val="none"/>
              </w:rPr>
            </w:r>
            <w:r/>
          </w:p>
        </w:tc>
        <w:tc>
          <w:tcPr>
            <w:tcW w:w="850" w:type="dxa"/>
            <w:vAlign w:val="center"/>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6</w:t>
            </w:r>
            <w:r>
              <w:rPr>
                <w:color w:val="auto"/>
                <w:highlight w:val="none"/>
              </w:rPr>
            </w:r>
            <w:r/>
          </w:p>
        </w:tc>
      </w:tr>
      <w:tr>
        <w:trPr>
          <w:jc w:val="center"/>
          <w:trHeight w:val="393"/>
        </w:trPr>
        <w:tc>
          <w:tcPr>
            <w:tcW w:w="710" w:type="dxa"/>
            <w:vAlign w:val="center"/>
            <w:vMerge w:val="continue"/>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tc>
        <w:tc>
          <w:tcPr>
            <w:tcW w:w="1276" w:type="dxa"/>
            <w:vAlign w:val="center"/>
            <w:vMerge w:val="continue"/>
            <w:textDirection w:val="lrTb"/>
            <w:noWrap w:val="false"/>
          </w:tcPr>
          <w:p>
            <w:pPr>
              <w:jc w:val="center"/>
              <w:keepLines w:val="0"/>
              <w:keepNext w:val="0"/>
              <w:pageBreakBefore w:val="0"/>
              <w:spacing w:line="440" w:lineRule="exact"/>
              <w:widowControl/>
              <w:tabs>
                <w:tab w:val="right" w:pos="8280" w:leader="dot"/>
              </w:tabs>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tc>
        <w:tc>
          <w:tcPr>
            <w:tcW w:w="1559" w:type="dxa"/>
            <w:vAlign w:val="center"/>
            <w:textDirection w:val="lrTb"/>
            <w:noWrap w:val="false"/>
          </w:tcPr>
          <w:p>
            <w:pPr>
              <w:jc w:val="center"/>
              <w:keepLines w:val="0"/>
              <w:keepNext w:val="0"/>
              <w:pageBreakBefore w:val="0"/>
              <w:spacing w:line="440" w:lineRule="exact"/>
              <w:widowControl/>
              <w:tabs>
                <w:tab w:val="right" w:pos="8280" w:leader="dot"/>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售后服务方案</w:t>
            </w:r>
            <w:r>
              <w:rPr>
                <w:color w:val="auto"/>
                <w:highlight w:val="none"/>
              </w:rPr>
            </w:r>
            <w:r/>
          </w:p>
        </w:tc>
        <w:tc>
          <w:tcPr>
            <w:tcW w:w="5245" w:type="dxa"/>
            <w:vAlign w:val="center"/>
            <w:textDirection w:val="lrTb"/>
            <w:noWrap w:val="false"/>
          </w:tcPr>
          <w:p>
            <w:pPr>
              <w:pStyle w:val="948"/>
              <w:keepLines w:val="0"/>
              <w:keepNext w:val="0"/>
              <w:pageBreakBefore w:val="0"/>
              <w:spacing w:after="0"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根据投标人针对本项目的售后服务措施、服务承诺、响应时间等内容进行综合对比：</w:t>
            </w:r>
            <w:r>
              <w:rPr>
                <w:color w:val="auto"/>
                <w:highlight w:val="none"/>
              </w:rPr>
            </w:r>
            <w:r/>
          </w:p>
          <w:p>
            <w:pPr>
              <w:pStyle w:val="948"/>
              <w:keepLines w:val="0"/>
              <w:keepNext w:val="0"/>
              <w:pageBreakBefore w:val="0"/>
              <w:spacing w:after="0"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第一档，售后服务措施科学合理，易实施，有针对性，服务承诺考虑全面、内容具体，服务响应速度快，提供不低于1年的项目所在省份租房合同证明，并提供备品备件仓库照片，得6分；</w:t>
            </w:r>
            <w:r>
              <w:rPr>
                <w:color w:val="auto"/>
                <w:highlight w:val="none"/>
              </w:rPr>
            </w:r>
            <w:r/>
          </w:p>
          <w:p>
            <w:pPr>
              <w:pStyle w:val="948"/>
              <w:keepLines w:val="0"/>
              <w:keepNext w:val="0"/>
              <w:pageBreakBefore w:val="0"/>
              <w:spacing w:after="0"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第二档，售后服务措施合理可行，服务承诺较全面，服务响应速度较快，得4分；</w:t>
            </w:r>
            <w:r>
              <w:rPr>
                <w:color w:val="auto"/>
                <w:highlight w:val="none"/>
              </w:rPr>
            </w:r>
            <w:r/>
          </w:p>
          <w:p>
            <w:pPr>
              <w:pStyle w:val="948"/>
              <w:keepLines w:val="0"/>
              <w:keepNext w:val="0"/>
              <w:pageBreakBefore w:val="0"/>
              <w:spacing w:after="0"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第三档，售后服务措施内容笼统、有瑕疵，服务承诺内容简单，服务响应速度较慢，得2分；</w:t>
            </w:r>
            <w:r>
              <w:rPr>
                <w:color w:val="auto"/>
                <w:highlight w:val="none"/>
              </w:rPr>
            </w:r>
            <w:r/>
          </w:p>
          <w:p>
            <w:pPr>
              <w:pStyle w:val="948"/>
              <w:keepLines w:val="0"/>
              <w:keepNext w:val="0"/>
              <w:pageBreakBefore w:val="0"/>
              <w:spacing w:after="0" w:line="4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第四档，售后服务措施、服务承诺不符合实际或与本项目无关，无法满足采购需求，得1分；</w:t>
            </w:r>
            <w:r>
              <w:rPr>
                <w:color w:val="auto"/>
                <w:highlight w:val="none"/>
              </w:rPr>
            </w:r>
            <w:r/>
          </w:p>
          <w:p>
            <w:pPr>
              <w:pStyle w:val="948"/>
              <w:keepLines w:val="0"/>
              <w:keepNext w:val="0"/>
              <w:pageBreakBefore w:val="0"/>
              <w:spacing w:after="0" w:line="44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第五档，缺本项或方案不可行，得0分。</w:t>
            </w:r>
            <w:r>
              <w:rPr>
                <w:color w:val="auto"/>
                <w:highlight w:val="none"/>
              </w:rPr>
            </w:r>
            <w:r/>
          </w:p>
        </w:tc>
        <w:tc>
          <w:tcPr>
            <w:tcW w:w="850" w:type="dxa"/>
            <w:vAlign w:val="center"/>
            <w:textDirection w:val="lrTb"/>
            <w:noWrap w:val="false"/>
          </w:tcPr>
          <w:p>
            <w:pPr>
              <w:jc w:val="center"/>
              <w:keepLines w:val="0"/>
              <w:keepNext w:val="0"/>
              <w:pageBreakBefore w:val="0"/>
              <w:spacing w:line="440" w:lineRule="exact"/>
              <w:tabs>
                <w:tab w:val="left" w:pos="-1980" w:leader="none"/>
                <w:tab w:val="left" w:pos="360" w:leader="none"/>
                <w:tab w:val="left" w:pos="567" w:leader="none"/>
                <w:tab w:val="left" w:pos="731" w:leader="none"/>
                <w:tab w:val="left" w:pos="993" w:leader="none"/>
              </w:tabs>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6</w:t>
            </w:r>
            <w:r>
              <w:rPr>
                <w:color w:val="auto"/>
                <w:highlight w:val="none"/>
              </w:rPr>
            </w:r>
            <w:r/>
          </w:p>
        </w:tc>
      </w:tr>
    </w:tbl>
    <w:p>
      <w:pPr>
        <w:pStyle w:val="1036"/>
        <w:ind w:firstLine="0"/>
        <w:rPr>
          <w:color w:val="auto"/>
          <w:highlight w:val="none"/>
        </w:rPr>
      </w:pPr>
      <w:r>
        <w:rPr>
          <w:color w:val="auto"/>
          <w:highlight w:val="none"/>
        </w:rPr>
      </w:r>
      <w:r>
        <w:rPr>
          <w:color w:val="auto"/>
          <w:highlight w:val="none"/>
        </w:rPr>
      </w:r>
      <w:r/>
    </w:p>
    <w:p>
      <w:pPr>
        <w:pStyle w:val="1168"/>
        <w:jc w:val="left"/>
        <w:spacing w:before="0" w:after="0" w:line="440" w:lineRule="exact"/>
        <w:rPr>
          <w:rFonts w:hAnsi="宋体"/>
          <w:color w:val="auto"/>
          <w:sz w:val="22"/>
          <w:szCs w:val="22"/>
          <w:highlight w:val="none"/>
        </w:rPr>
      </w:pPr>
      <w:r>
        <w:rPr>
          <w:color w:val="auto"/>
          <w:highlight w:val="none"/>
        </w:rPr>
      </w:r>
      <w:bookmarkStart w:id="223" w:name="_Toc28292"/>
      <w:r>
        <w:rPr>
          <w:color w:val="auto"/>
          <w:highlight w:val="none"/>
        </w:rPr>
      </w:r>
      <w:bookmarkStart w:id="224" w:name="_Toc234382664"/>
      <w:r>
        <w:rPr>
          <w:color w:val="auto"/>
          <w:highlight w:val="none"/>
        </w:rPr>
      </w:r>
      <w:bookmarkStart w:id="225" w:name="_Toc4791"/>
      <w:r>
        <w:rPr>
          <w:color w:val="auto"/>
          <w:highlight w:val="none"/>
        </w:rPr>
      </w:r>
      <w:bookmarkStart w:id="226" w:name="_Toc24287"/>
      <w:r>
        <w:rPr>
          <w:color w:val="auto"/>
          <w:highlight w:val="none"/>
        </w:rPr>
      </w:r>
      <w:bookmarkStart w:id="227" w:name="_Toc27355"/>
      <w:r>
        <w:rPr>
          <w:color w:val="auto"/>
          <w:highlight w:val="none"/>
        </w:rPr>
      </w:r>
      <w:bookmarkStart w:id="228" w:name="_Toc31120"/>
      <w:r>
        <w:rPr>
          <w:color w:val="auto"/>
          <w:highlight w:val="none"/>
        </w:rPr>
      </w:r>
      <w:bookmarkStart w:id="229" w:name="_Toc657"/>
      <w:r>
        <w:rPr>
          <w:color w:val="auto"/>
          <w:highlight w:val="none"/>
        </w:rPr>
      </w:r>
      <w:bookmarkStart w:id="230" w:name="_Toc30145"/>
      <w:r>
        <w:rPr>
          <w:color w:val="auto"/>
          <w:highlight w:val="none"/>
        </w:rPr>
      </w:r>
      <w:bookmarkStart w:id="231" w:name="_Toc217446060"/>
      <w:r>
        <w:rPr>
          <w:rFonts w:hAnsi="宋体"/>
          <w:color w:val="auto"/>
          <w:sz w:val="22"/>
          <w:szCs w:val="22"/>
          <w:highlight w:val="none"/>
        </w:rPr>
        <w:t xml:space="preserve">1. 评标方法</w:t>
      </w:r>
      <w:bookmarkEnd w:id="223"/>
      <w:r>
        <w:rPr>
          <w:color w:val="auto"/>
          <w:highlight w:val="none"/>
        </w:rPr>
      </w:r>
      <w:bookmarkEnd w:id="224"/>
      <w:r>
        <w:rPr>
          <w:color w:val="auto"/>
          <w:highlight w:val="none"/>
        </w:rPr>
      </w:r>
      <w:bookmarkEnd w:id="225"/>
      <w:r>
        <w:rPr>
          <w:color w:val="auto"/>
          <w:highlight w:val="none"/>
        </w:rPr>
      </w:r>
      <w:bookmarkEnd w:id="226"/>
      <w:r>
        <w:rPr>
          <w:color w:val="auto"/>
          <w:highlight w:val="none"/>
        </w:rPr>
      </w:r>
      <w:bookmarkEnd w:id="227"/>
      <w:r>
        <w:rPr>
          <w:color w:val="auto"/>
          <w:highlight w:val="none"/>
        </w:rPr>
      </w:r>
      <w:bookmarkEnd w:id="228"/>
      <w:r>
        <w:rPr>
          <w:color w:val="auto"/>
          <w:highlight w:val="none"/>
        </w:rPr>
      </w:r>
      <w:bookmarkEnd w:id="229"/>
      <w:r>
        <w:rPr>
          <w:color w:val="auto"/>
          <w:highlight w:val="none"/>
        </w:rPr>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rPr>
          <w:color w:val="auto"/>
          <w:highlight w:val="none"/>
        </w:rPr>
      </w:r>
      <w:r/>
    </w:p>
    <w:p>
      <w:pPr>
        <w:pStyle w:val="1168"/>
        <w:jc w:val="left"/>
        <w:spacing w:before="0" w:after="0" w:line="440" w:lineRule="exact"/>
        <w:rPr>
          <w:rFonts w:hAnsi="宋体"/>
          <w:color w:val="auto"/>
          <w:sz w:val="22"/>
          <w:szCs w:val="22"/>
          <w:highlight w:val="none"/>
        </w:rPr>
      </w:pPr>
      <w:r>
        <w:rPr>
          <w:color w:val="auto"/>
          <w:highlight w:val="none"/>
        </w:rPr>
      </w:r>
      <w:bookmarkStart w:id="232" w:name="_Toc16894"/>
      <w:r>
        <w:rPr>
          <w:color w:val="auto"/>
          <w:highlight w:val="none"/>
        </w:rPr>
      </w:r>
      <w:bookmarkStart w:id="233" w:name="_Toc9970"/>
      <w:r>
        <w:rPr>
          <w:color w:val="auto"/>
          <w:highlight w:val="none"/>
        </w:rPr>
      </w:r>
      <w:bookmarkStart w:id="234" w:name="_Toc2712"/>
      <w:r>
        <w:rPr>
          <w:color w:val="auto"/>
          <w:highlight w:val="none"/>
        </w:rPr>
      </w:r>
      <w:bookmarkStart w:id="235" w:name="_Toc3856"/>
      <w:r>
        <w:rPr>
          <w:color w:val="auto"/>
          <w:highlight w:val="none"/>
        </w:rPr>
      </w:r>
      <w:bookmarkStart w:id="236" w:name="_Toc8611"/>
      <w:r>
        <w:rPr>
          <w:color w:val="auto"/>
          <w:highlight w:val="none"/>
        </w:rPr>
      </w:r>
      <w:bookmarkStart w:id="237" w:name="_Toc234382665"/>
      <w:r>
        <w:rPr>
          <w:color w:val="auto"/>
          <w:highlight w:val="none"/>
        </w:rPr>
      </w:r>
      <w:bookmarkStart w:id="238" w:name="_Toc1971"/>
      <w:r>
        <w:rPr>
          <w:rFonts w:hAnsi="宋体"/>
          <w:color w:val="auto"/>
          <w:sz w:val="22"/>
          <w:szCs w:val="22"/>
          <w:highlight w:val="none"/>
        </w:rPr>
        <w:t xml:space="preserve">2. 评审标准</w:t>
      </w:r>
      <w:bookmarkEnd w:id="232"/>
      <w:r>
        <w:rPr>
          <w:color w:val="auto"/>
          <w:highlight w:val="none"/>
        </w:rPr>
      </w:r>
      <w:bookmarkEnd w:id="233"/>
      <w:r>
        <w:rPr>
          <w:color w:val="auto"/>
          <w:highlight w:val="none"/>
        </w:rPr>
      </w:r>
      <w:bookmarkEnd w:id="234"/>
      <w:r>
        <w:rPr>
          <w:color w:val="auto"/>
          <w:highlight w:val="none"/>
        </w:rPr>
      </w:r>
      <w:bookmarkEnd w:id="235"/>
      <w:r>
        <w:rPr>
          <w:color w:val="auto"/>
          <w:highlight w:val="none"/>
        </w:rPr>
      </w:r>
      <w:bookmarkEnd w:id="236"/>
      <w:r>
        <w:rPr>
          <w:color w:val="auto"/>
          <w:highlight w:val="none"/>
        </w:rPr>
      </w:r>
      <w:bookmarkEnd w:id="237"/>
      <w:r>
        <w:rPr>
          <w:color w:val="auto"/>
          <w:highlight w:val="none"/>
        </w:rPr>
      </w:r>
      <w:bookmarkEnd w:id="238"/>
      <w:r>
        <w:rPr>
          <w:color w:val="auto"/>
          <w:highlight w:val="none"/>
        </w:rPr>
      </w:r>
      <w:r/>
    </w:p>
    <w:p>
      <w:pPr>
        <w:pStyle w:val="1168"/>
        <w:jc w:val="left"/>
        <w:spacing w:before="0" w:after="0" w:line="440" w:lineRule="exact"/>
        <w:rPr>
          <w:rFonts w:hAnsi="宋体"/>
          <w:color w:val="auto"/>
          <w:sz w:val="22"/>
          <w:szCs w:val="22"/>
          <w:highlight w:val="none"/>
        </w:rPr>
      </w:pPr>
      <w:r>
        <w:rPr>
          <w:color w:val="auto"/>
          <w:highlight w:val="none"/>
        </w:rPr>
      </w:r>
      <w:bookmarkStart w:id="239" w:name="_Toc9878"/>
      <w:r>
        <w:rPr>
          <w:color w:val="auto"/>
          <w:highlight w:val="none"/>
        </w:rPr>
      </w:r>
      <w:bookmarkStart w:id="240" w:name="_Toc234382666"/>
      <w:r>
        <w:rPr>
          <w:color w:val="auto"/>
          <w:highlight w:val="none"/>
        </w:rPr>
      </w:r>
      <w:bookmarkStart w:id="241" w:name="_Toc6889"/>
      <w:r>
        <w:rPr>
          <w:color w:val="auto"/>
          <w:highlight w:val="none"/>
        </w:rPr>
      </w:r>
      <w:bookmarkStart w:id="242" w:name="_Toc18859"/>
      <w:r>
        <w:rPr>
          <w:color w:val="auto"/>
          <w:highlight w:val="none"/>
        </w:rPr>
      </w:r>
      <w:bookmarkStart w:id="243" w:name="_Toc14163"/>
      <w:r>
        <w:rPr>
          <w:color w:val="auto"/>
          <w:highlight w:val="none"/>
        </w:rPr>
      </w:r>
      <w:bookmarkStart w:id="244" w:name="_Toc10908"/>
      <w:r>
        <w:rPr>
          <w:color w:val="auto"/>
          <w:highlight w:val="none"/>
        </w:rPr>
      </w:r>
      <w:bookmarkStart w:id="245" w:name="_Toc3536"/>
      <w:r>
        <w:rPr>
          <w:rFonts w:hAnsi="宋体"/>
          <w:color w:val="auto"/>
          <w:sz w:val="22"/>
          <w:szCs w:val="22"/>
          <w:highlight w:val="none"/>
        </w:rPr>
        <w:t xml:space="preserve">2.</w:t>
      </w:r>
      <w:bookmarkEnd w:id="239"/>
      <w:r>
        <w:rPr>
          <w:color w:val="auto"/>
          <w:highlight w:val="none"/>
        </w:rPr>
      </w:r>
      <w:bookmarkEnd w:id="240"/>
      <w:r>
        <w:rPr>
          <w:rFonts w:hint="eastAsia" w:hAnsi="宋体"/>
          <w:color w:val="auto"/>
          <w:sz w:val="22"/>
          <w:szCs w:val="22"/>
          <w:highlight w:val="none"/>
        </w:rPr>
        <w:t xml:space="preserve">2 资格评审标准</w:t>
      </w:r>
      <w:bookmarkEnd w:id="241"/>
      <w:r>
        <w:rPr>
          <w:color w:val="auto"/>
          <w:highlight w:val="none"/>
        </w:rPr>
      </w:r>
      <w:bookmarkEnd w:id="242"/>
      <w:r>
        <w:rPr>
          <w:color w:val="auto"/>
          <w:highlight w:val="none"/>
        </w:rPr>
      </w:r>
      <w:bookmarkEnd w:id="243"/>
      <w:r>
        <w:rPr>
          <w:color w:val="auto"/>
          <w:highlight w:val="none"/>
        </w:rPr>
      </w:r>
      <w:r/>
    </w:p>
    <w:p>
      <w:pPr>
        <w:pStyle w:val="1168"/>
        <w:ind w:firstLine="440"/>
        <w:jc w:val="left"/>
        <w:spacing w:before="0" w:after="0" w:line="440" w:lineRule="exact"/>
        <w:rPr>
          <w:rFonts w:hAnsi="宋体"/>
          <w:b w:val="0"/>
          <w:bCs w:val="0"/>
          <w:color w:val="auto"/>
          <w:sz w:val="22"/>
          <w:szCs w:val="22"/>
          <w:highlight w:val="none"/>
        </w:rPr>
      </w:pPr>
      <w:r>
        <w:rPr>
          <w:color w:val="auto"/>
          <w:highlight w:val="none"/>
        </w:rPr>
      </w:r>
      <w:bookmarkStart w:id="246" w:name="_Toc28339"/>
      <w:r>
        <w:rPr>
          <w:color w:val="auto"/>
          <w:highlight w:val="none"/>
        </w:rPr>
      </w:r>
      <w:bookmarkStart w:id="247" w:name="_Toc19264"/>
      <w:r>
        <w:rPr>
          <w:color w:val="auto"/>
          <w:highlight w:val="none"/>
        </w:rPr>
      </w:r>
      <w:bookmarkStart w:id="248" w:name="_Toc5344"/>
      <w:r>
        <w:rPr>
          <w:rFonts w:hint="eastAsia" w:hAnsi="宋体"/>
          <w:b w:val="0"/>
          <w:bCs w:val="0"/>
          <w:color w:val="auto"/>
          <w:sz w:val="22"/>
          <w:szCs w:val="22"/>
          <w:highlight w:val="none"/>
        </w:rPr>
        <w:t xml:space="preserve">2.2.1资格评审标准：</w:t>
      </w:r>
      <w:r>
        <w:rPr>
          <w:rFonts w:hAnsi="宋体"/>
          <w:b w:val="0"/>
          <w:bCs w:val="0"/>
          <w:color w:val="auto"/>
          <w:sz w:val="22"/>
          <w:highlight w:val="none"/>
        </w:rPr>
        <w:t xml:space="preserve">见评标办法前附表</w:t>
      </w:r>
      <w:r>
        <w:rPr>
          <w:rFonts w:hint="eastAsia" w:hAnsi="宋体"/>
          <w:b w:val="0"/>
          <w:bCs w:val="0"/>
          <w:color w:val="auto"/>
          <w:sz w:val="22"/>
          <w:highlight w:val="none"/>
        </w:rPr>
        <w:t xml:space="preserve">。</w:t>
      </w:r>
      <w:bookmarkEnd w:id="246"/>
      <w:r>
        <w:rPr>
          <w:color w:val="auto"/>
          <w:highlight w:val="none"/>
        </w:rPr>
      </w:r>
      <w:bookmarkEnd w:id="247"/>
      <w:r>
        <w:rPr>
          <w:color w:val="auto"/>
          <w:highlight w:val="none"/>
        </w:rPr>
      </w:r>
      <w:bookmarkEnd w:id="248"/>
      <w:r>
        <w:rPr>
          <w:color w:val="auto"/>
          <w:highlight w:val="none"/>
        </w:rPr>
      </w:r>
      <w:r/>
    </w:p>
    <w:p>
      <w:pPr>
        <w:pStyle w:val="1168"/>
        <w:jc w:val="left"/>
        <w:spacing w:before="0" w:after="0" w:line="440" w:lineRule="exact"/>
        <w:rPr>
          <w:rFonts w:hAnsi="宋体"/>
          <w:color w:val="auto"/>
          <w:sz w:val="22"/>
          <w:szCs w:val="22"/>
          <w:highlight w:val="none"/>
        </w:rPr>
      </w:pPr>
      <w:r>
        <w:rPr>
          <w:color w:val="auto"/>
          <w:highlight w:val="none"/>
        </w:rPr>
      </w:r>
      <w:bookmarkStart w:id="249" w:name="_Toc13998"/>
      <w:r>
        <w:rPr>
          <w:color w:val="auto"/>
          <w:highlight w:val="none"/>
        </w:rPr>
      </w:r>
      <w:bookmarkStart w:id="250" w:name="_Toc21442"/>
      <w:r>
        <w:rPr>
          <w:color w:val="auto"/>
          <w:highlight w:val="none"/>
        </w:rPr>
      </w:r>
      <w:bookmarkStart w:id="251" w:name="_Toc24944"/>
      <w:r>
        <w:rPr>
          <w:rFonts w:hint="eastAsia" w:hAnsi="宋体"/>
          <w:color w:val="auto"/>
          <w:sz w:val="22"/>
          <w:szCs w:val="22"/>
          <w:highlight w:val="none"/>
        </w:rPr>
        <w:t xml:space="preserve">2.3 符合性评审标准</w:t>
      </w:r>
      <w:bookmarkEnd w:id="244"/>
      <w:r>
        <w:rPr>
          <w:color w:val="auto"/>
          <w:highlight w:val="none"/>
        </w:rPr>
      </w:r>
      <w:bookmarkEnd w:id="245"/>
      <w:r>
        <w:rPr>
          <w:color w:val="auto"/>
          <w:highlight w:val="none"/>
        </w:rPr>
      </w:r>
      <w:bookmarkEnd w:id="249"/>
      <w:r>
        <w:rPr>
          <w:color w:val="auto"/>
          <w:highlight w:val="none"/>
        </w:rPr>
      </w:r>
      <w:bookmarkEnd w:id="250"/>
      <w:r>
        <w:rPr>
          <w:color w:val="auto"/>
          <w:highlight w:val="none"/>
        </w:rPr>
      </w:r>
      <w:bookmarkEnd w:id="251"/>
      <w:r>
        <w:rPr>
          <w:color w:val="auto"/>
          <w:highlight w:val="none"/>
        </w:rPr>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rPr>
        <w:t xml:space="preserve">3</w:t>
      </w:r>
      <w:r>
        <w:rPr>
          <w:rFonts w:ascii="宋体" w:hAnsi="宋体"/>
          <w:color w:val="auto"/>
          <w:sz w:val="22"/>
          <w:highlight w:val="none"/>
        </w:rPr>
        <w:t xml:space="preserve">.</w:t>
      </w:r>
      <w:r>
        <w:rPr>
          <w:rFonts w:hint="eastAsia" w:ascii="宋体" w:hAnsi="宋体"/>
          <w:color w:val="auto"/>
          <w:sz w:val="22"/>
          <w:highlight w:val="none"/>
        </w:rPr>
        <w:t xml:space="preserve">1符合性检查标准：</w:t>
      </w:r>
      <w:r>
        <w:rPr>
          <w:rFonts w:ascii="宋体" w:hAnsi="宋体"/>
          <w:color w:val="auto"/>
          <w:sz w:val="22"/>
          <w:highlight w:val="none"/>
        </w:rPr>
        <w:t xml:space="preserve">见评标办法前附表。</w:t>
      </w:r>
      <w:r>
        <w:rPr>
          <w:color w:val="auto"/>
          <w:highlight w:val="none"/>
        </w:rPr>
      </w:r>
      <w:r/>
    </w:p>
    <w:p>
      <w:pPr>
        <w:pStyle w:val="1168"/>
        <w:jc w:val="left"/>
        <w:spacing w:before="0" w:after="0" w:line="440" w:lineRule="exact"/>
        <w:rPr>
          <w:rFonts w:hAnsi="宋体"/>
          <w:color w:val="auto"/>
          <w:sz w:val="22"/>
          <w:szCs w:val="22"/>
          <w:highlight w:val="none"/>
        </w:rPr>
      </w:pPr>
      <w:r>
        <w:rPr>
          <w:color w:val="auto"/>
          <w:highlight w:val="none"/>
        </w:rPr>
      </w:r>
      <w:bookmarkStart w:id="252" w:name="_Toc12497"/>
      <w:r>
        <w:rPr>
          <w:color w:val="auto"/>
          <w:highlight w:val="none"/>
        </w:rPr>
      </w:r>
      <w:bookmarkStart w:id="253" w:name="_Toc1899"/>
      <w:r>
        <w:rPr>
          <w:color w:val="auto"/>
          <w:highlight w:val="none"/>
        </w:rPr>
      </w:r>
      <w:bookmarkStart w:id="254" w:name="_Toc29235"/>
      <w:r>
        <w:rPr>
          <w:color w:val="auto"/>
          <w:highlight w:val="none"/>
        </w:rPr>
      </w:r>
      <w:bookmarkStart w:id="255" w:name="_Toc234382667"/>
      <w:r>
        <w:rPr>
          <w:color w:val="auto"/>
          <w:highlight w:val="none"/>
        </w:rPr>
      </w:r>
      <w:bookmarkStart w:id="256" w:name="_Toc28188"/>
      <w:r>
        <w:rPr>
          <w:color w:val="auto"/>
          <w:highlight w:val="none"/>
        </w:rPr>
      </w:r>
      <w:bookmarkStart w:id="257" w:name="_Toc23546"/>
      <w:r>
        <w:rPr>
          <w:color w:val="auto"/>
          <w:highlight w:val="none"/>
        </w:rPr>
      </w:r>
      <w:bookmarkStart w:id="258" w:name="_Toc5456"/>
      <w:r>
        <w:rPr>
          <w:rFonts w:hAnsi="宋体"/>
          <w:color w:val="auto"/>
          <w:sz w:val="22"/>
          <w:szCs w:val="22"/>
          <w:highlight w:val="none"/>
        </w:rPr>
        <w:t xml:space="preserve">2.</w:t>
      </w:r>
      <w:r>
        <w:rPr>
          <w:rFonts w:hint="eastAsia" w:hAnsi="宋体"/>
          <w:color w:val="auto"/>
          <w:sz w:val="22"/>
          <w:szCs w:val="22"/>
          <w:highlight w:val="none"/>
        </w:rPr>
        <w:t xml:space="preserve">4</w:t>
      </w:r>
      <w:r>
        <w:rPr>
          <w:rFonts w:hAnsi="宋体"/>
          <w:color w:val="auto"/>
          <w:sz w:val="22"/>
          <w:szCs w:val="22"/>
          <w:highlight w:val="none"/>
        </w:rPr>
        <w:t xml:space="preserve"> 分值构成与评分标准</w:t>
      </w:r>
      <w:bookmarkEnd w:id="252"/>
      <w:r>
        <w:rPr>
          <w:color w:val="auto"/>
          <w:highlight w:val="none"/>
        </w:rPr>
      </w:r>
      <w:bookmarkEnd w:id="253"/>
      <w:r>
        <w:rPr>
          <w:color w:val="auto"/>
          <w:highlight w:val="none"/>
        </w:rPr>
      </w:r>
      <w:bookmarkEnd w:id="254"/>
      <w:r>
        <w:rPr>
          <w:color w:val="auto"/>
          <w:highlight w:val="none"/>
        </w:rPr>
      </w:r>
      <w:bookmarkEnd w:id="255"/>
      <w:r>
        <w:rPr>
          <w:color w:val="auto"/>
          <w:highlight w:val="none"/>
        </w:rPr>
      </w:r>
      <w:bookmarkEnd w:id="256"/>
      <w:r>
        <w:rPr>
          <w:color w:val="auto"/>
          <w:highlight w:val="none"/>
        </w:rPr>
      </w:r>
      <w:bookmarkEnd w:id="257"/>
      <w:r>
        <w:rPr>
          <w:color w:val="auto"/>
          <w:highlight w:val="none"/>
        </w:rPr>
      </w:r>
      <w:bookmarkEnd w:id="258"/>
      <w:r>
        <w:rPr>
          <w:color w:val="auto"/>
          <w:highlight w:val="none"/>
        </w:rPr>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rPr>
        <w:t xml:space="preserve">4</w:t>
      </w:r>
      <w:r>
        <w:rPr>
          <w:rFonts w:ascii="宋体" w:hAnsi="宋体"/>
          <w:color w:val="auto"/>
          <w:sz w:val="22"/>
          <w:highlight w:val="none"/>
        </w:rPr>
        <w:t xml:space="preserve">.1 分值构成</w:t>
      </w:r>
      <w:r>
        <w:rPr>
          <w:rFonts w:hint="eastAsia" w:ascii="宋体" w:hAnsi="宋体"/>
          <w:color w:val="auto"/>
          <w:sz w:val="22"/>
          <w:highlight w:val="none"/>
        </w:rPr>
        <w:t xml:space="preserve">：</w:t>
      </w:r>
      <w:r>
        <w:rPr>
          <w:rFonts w:ascii="宋体" w:hAnsi="宋体"/>
          <w:color w:val="auto"/>
          <w:sz w:val="22"/>
          <w:highlight w:val="none"/>
        </w:rPr>
        <w:t xml:space="preserve">见评标办法前附表；</w:t>
      </w:r>
      <w:r>
        <w:rPr>
          <w:color w:val="auto"/>
          <w:highlight w:val="none"/>
        </w:rPr>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rPr>
        <w:t xml:space="preserve">4</w:t>
      </w:r>
      <w:r>
        <w:rPr>
          <w:rFonts w:ascii="宋体" w:hAnsi="宋体"/>
          <w:color w:val="auto"/>
          <w:sz w:val="22"/>
          <w:highlight w:val="none"/>
        </w:rPr>
        <w:t xml:space="preserve">.</w:t>
      </w:r>
      <w:r>
        <w:rPr>
          <w:rFonts w:hint="eastAsia" w:ascii="宋体" w:hAnsi="宋体"/>
          <w:color w:val="auto"/>
          <w:sz w:val="22"/>
          <w:highlight w:val="none"/>
        </w:rPr>
        <w:t xml:space="preserve">2 </w:t>
      </w:r>
      <w:r>
        <w:rPr>
          <w:rFonts w:ascii="宋体" w:hAnsi="宋体"/>
          <w:color w:val="auto"/>
          <w:sz w:val="22"/>
          <w:highlight w:val="none"/>
        </w:rPr>
        <w:t xml:space="preserve">评分标准</w:t>
      </w:r>
      <w:r>
        <w:rPr>
          <w:rFonts w:hint="eastAsia" w:ascii="宋体" w:hAnsi="宋体"/>
          <w:color w:val="auto"/>
          <w:sz w:val="22"/>
          <w:highlight w:val="none"/>
        </w:rPr>
        <w:t xml:space="preserve">：</w:t>
      </w:r>
      <w:r>
        <w:rPr>
          <w:rFonts w:ascii="宋体" w:hAnsi="宋体"/>
          <w:color w:val="auto"/>
          <w:sz w:val="22"/>
          <w:highlight w:val="none"/>
        </w:rPr>
        <w:t xml:space="preserve">见评标办法前附表。</w:t>
      </w:r>
      <w:r>
        <w:rPr>
          <w:color w:val="auto"/>
          <w:highlight w:val="none"/>
        </w:rPr>
      </w:r>
      <w:r/>
    </w:p>
    <w:p>
      <w:pPr>
        <w:pStyle w:val="1168"/>
        <w:jc w:val="left"/>
        <w:spacing w:before="0" w:after="0" w:line="440" w:lineRule="exact"/>
        <w:rPr>
          <w:rFonts w:hAnsi="宋体"/>
          <w:color w:val="auto"/>
          <w:sz w:val="22"/>
          <w:szCs w:val="22"/>
          <w:highlight w:val="none"/>
        </w:rPr>
      </w:pPr>
      <w:r>
        <w:rPr>
          <w:color w:val="auto"/>
          <w:highlight w:val="none"/>
        </w:rPr>
      </w:r>
      <w:bookmarkStart w:id="259" w:name="_Toc16925"/>
      <w:r>
        <w:rPr>
          <w:color w:val="auto"/>
          <w:highlight w:val="none"/>
        </w:rPr>
      </w:r>
      <w:bookmarkStart w:id="260" w:name="_Toc234382668"/>
      <w:r>
        <w:rPr>
          <w:color w:val="auto"/>
          <w:highlight w:val="none"/>
        </w:rPr>
      </w:r>
      <w:bookmarkStart w:id="261" w:name="_Toc28632"/>
      <w:r>
        <w:rPr>
          <w:color w:val="auto"/>
          <w:highlight w:val="none"/>
        </w:rPr>
      </w:r>
      <w:bookmarkStart w:id="262" w:name="_Toc8953"/>
      <w:r>
        <w:rPr>
          <w:color w:val="auto"/>
          <w:highlight w:val="none"/>
        </w:rPr>
      </w:r>
      <w:bookmarkStart w:id="263" w:name="_Toc23497"/>
      <w:r>
        <w:rPr>
          <w:color w:val="auto"/>
          <w:highlight w:val="none"/>
        </w:rPr>
      </w:r>
      <w:bookmarkStart w:id="264" w:name="_Toc14071"/>
      <w:r>
        <w:rPr>
          <w:color w:val="auto"/>
          <w:highlight w:val="none"/>
        </w:rPr>
      </w:r>
      <w:bookmarkStart w:id="265" w:name="_Toc24010"/>
      <w:r>
        <w:rPr>
          <w:rFonts w:hAnsi="宋体"/>
          <w:color w:val="auto"/>
          <w:sz w:val="22"/>
          <w:szCs w:val="22"/>
          <w:highlight w:val="none"/>
        </w:rPr>
        <w:t xml:space="preserve">3. 评标程序</w:t>
      </w:r>
      <w:bookmarkEnd w:id="259"/>
      <w:r>
        <w:rPr>
          <w:color w:val="auto"/>
          <w:highlight w:val="none"/>
        </w:rPr>
      </w:r>
      <w:bookmarkEnd w:id="260"/>
      <w:r>
        <w:rPr>
          <w:color w:val="auto"/>
          <w:highlight w:val="none"/>
        </w:rPr>
      </w:r>
      <w:bookmarkEnd w:id="261"/>
      <w:r>
        <w:rPr>
          <w:color w:val="auto"/>
          <w:highlight w:val="none"/>
        </w:rPr>
      </w:r>
      <w:bookmarkEnd w:id="262"/>
      <w:r>
        <w:rPr>
          <w:color w:val="auto"/>
          <w:highlight w:val="none"/>
        </w:rPr>
      </w:r>
      <w:bookmarkEnd w:id="263"/>
      <w:r>
        <w:rPr>
          <w:color w:val="auto"/>
          <w:highlight w:val="none"/>
        </w:rPr>
      </w:r>
      <w:bookmarkEnd w:id="264"/>
      <w:r>
        <w:rPr>
          <w:color w:val="auto"/>
          <w:highlight w:val="none"/>
        </w:rPr>
      </w:r>
      <w:bookmarkEnd w:id="265"/>
      <w:r>
        <w:rPr>
          <w:color w:val="auto"/>
          <w:highlight w:val="none"/>
        </w:rPr>
      </w:r>
      <w:r/>
    </w:p>
    <w:p>
      <w:pPr>
        <w:pStyle w:val="1168"/>
        <w:jc w:val="left"/>
        <w:spacing w:before="0" w:after="0" w:line="440" w:lineRule="exact"/>
        <w:rPr>
          <w:rFonts w:hAnsi="宋体"/>
          <w:color w:val="auto"/>
          <w:sz w:val="22"/>
          <w:szCs w:val="22"/>
          <w:highlight w:val="none"/>
        </w:rPr>
      </w:pPr>
      <w:r>
        <w:rPr>
          <w:color w:val="auto"/>
          <w:highlight w:val="none"/>
        </w:rPr>
      </w:r>
      <w:bookmarkStart w:id="266" w:name="_Toc234382669"/>
      <w:r>
        <w:rPr>
          <w:color w:val="auto"/>
          <w:highlight w:val="none"/>
        </w:rPr>
      </w:r>
      <w:bookmarkStart w:id="267" w:name="_Toc6644"/>
      <w:r>
        <w:rPr>
          <w:color w:val="auto"/>
          <w:highlight w:val="none"/>
        </w:rPr>
      </w:r>
      <w:bookmarkStart w:id="268" w:name="_Toc19783"/>
      <w:r>
        <w:rPr>
          <w:color w:val="auto"/>
          <w:highlight w:val="none"/>
        </w:rPr>
      </w:r>
      <w:bookmarkStart w:id="269" w:name="_Toc24795"/>
      <w:r>
        <w:rPr>
          <w:color w:val="auto"/>
          <w:highlight w:val="none"/>
        </w:rPr>
      </w:r>
      <w:bookmarkStart w:id="270" w:name="_Toc9836"/>
      <w:r>
        <w:rPr>
          <w:color w:val="auto"/>
          <w:highlight w:val="none"/>
        </w:rPr>
      </w:r>
      <w:bookmarkStart w:id="271" w:name="_Toc26788"/>
      <w:r>
        <w:rPr>
          <w:color w:val="auto"/>
          <w:highlight w:val="none"/>
        </w:rPr>
      </w:r>
      <w:bookmarkStart w:id="272" w:name="_Toc28246"/>
      <w:r>
        <w:rPr>
          <w:rFonts w:hAnsi="宋体"/>
          <w:color w:val="auto"/>
          <w:sz w:val="22"/>
          <w:szCs w:val="22"/>
          <w:highlight w:val="none"/>
        </w:rPr>
        <w:t xml:space="preserve">3.1 </w:t>
      </w:r>
      <w:bookmarkEnd w:id="266"/>
      <w:r>
        <w:rPr>
          <w:rFonts w:hint="eastAsia" w:hAnsi="宋体"/>
          <w:color w:val="auto"/>
          <w:sz w:val="22"/>
          <w:szCs w:val="22"/>
          <w:highlight w:val="none"/>
        </w:rPr>
        <w:t xml:space="preserve">符合性评审</w:t>
      </w:r>
      <w:bookmarkEnd w:id="267"/>
      <w:r>
        <w:rPr>
          <w:color w:val="auto"/>
          <w:highlight w:val="none"/>
        </w:rPr>
      </w:r>
      <w:bookmarkEnd w:id="268"/>
      <w:r>
        <w:rPr>
          <w:color w:val="auto"/>
          <w:highlight w:val="none"/>
        </w:rPr>
      </w:r>
      <w:bookmarkEnd w:id="269"/>
      <w:r>
        <w:rPr>
          <w:color w:val="auto"/>
          <w:highlight w:val="none"/>
        </w:rPr>
      </w:r>
      <w:bookmarkEnd w:id="270"/>
      <w:r>
        <w:rPr>
          <w:color w:val="auto"/>
          <w:highlight w:val="none"/>
        </w:rPr>
      </w:r>
      <w:bookmarkEnd w:id="271"/>
      <w:r>
        <w:rPr>
          <w:color w:val="auto"/>
          <w:highlight w:val="none"/>
        </w:rPr>
      </w:r>
      <w:bookmarkEnd w:id="272"/>
      <w:r>
        <w:rPr>
          <w:color w:val="auto"/>
          <w:highlight w:val="none"/>
        </w:rPr>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3.1.1</w:t>
      </w:r>
      <w:r>
        <w:rPr>
          <w:rFonts w:ascii="宋体" w:hAnsi="宋体"/>
          <w:color w:val="auto"/>
          <w:sz w:val="22"/>
          <w:highlight w:val="none"/>
        </w:rPr>
        <w:t xml:space="preserve">评标委员会依据本章规定的评审标准对投标文件进行</w:t>
      </w:r>
      <w:r>
        <w:rPr>
          <w:rFonts w:hint="eastAsia" w:ascii="宋体" w:hAnsi="宋体"/>
          <w:color w:val="auto"/>
          <w:sz w:val="22"/>
          <w:highlight w:val="none"/>
        </w:rPr>
        <w:t xml:space="preserve">符合性检查</w:t>
      </w:r>
      <w:r>
        <w:rPr>
          <w:rFonts w:ascii="宋体" w:hAnsi="宋体"/>
          <w:color w:val="auto"/>
          <w:sz w:val="22"/>
          <w:highlight w:val="none"/>
        </w:rPr>
        <w:t xml:space="preserve">。有一项不符合评审标准的，作</w:t>
      </w:r>
      <w:r>
        <w:rPr>
          <w:rFonts w:hint="eastAsia" w:ascii="宋体" w:hAnsi="宋体"/>
          <w:color w:val="auto"/>
          <w:sz w:val="22"/>
          <w:highlight w:val="none"/>
        </w:rPr>
        <w:t xml:space="preserve">无效投标文件</w:t>
      </w:r>
      <w:r>
        <w:rPr>
          <w:rFonts w:ascii="宋体" w:hAnsi="宋体"/>
          <w:color w:val="auto"/>
          <w:sz w:val="22"/>
          <w:highlight w:val="none"/>
        </w:rPr>
        <w:t xml:space="preserve">处理</w:t>
      </w:r>
      <w:r>
        <w:rPr>
          <w:rFonts w:hint="eastAsia" w:ascii="宋体" w:hAnsi="宋体"/>
          <w:color w:val="auto"/>
          <w:sz w:val="22"/>
          <w:highlight w:val="none"/>
        </w:rPr>
        <w:t xml:space="preserve">。</w:t>
      </w:r>
      <w:r>
        <w:rPr>
          <w:color w:val="auto"/>
          <w:highlight w:val="none"/>
        </w:rPr>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1</w:t>
      </w:r>
      <w:r>
        <w:rPr>
          <w:rFonts w:ascii="宋体" w:hAnsi="宋体"/>
          <w:color w:val="auto"/>
          <w:sz w:val="22"/>
          <w:highlight w:val="none"/>
        </w:rPr>
        <w:t xml:space="preserve">.2 </w:t>
      </w:r>
      <w:r>
        <w:rPr>
          <w:rFonts w:hint="eastAsia" w:ascii="宋体" w:hAnsi="宋体"/>
          <w:color w:val="auto"/>
          <w:sz w:val="22"/>
          <w:highlight w:val="none"/>
        </w:rPr>
        <w:t xml:space="preserve">投标文件报价出现前后不一致的，除招标文件另有规定外，按照下列规定修正：</w:t>
      </w:r>
      <w:r>
        <w:rPr>
          <w:color w:val="auto"/>
          <w:highlight w:val="none"/>
        </w:rPr>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（1）投标文件中开标一览表内容与投标文件中相应内容不一致的，以开标一览表为准；</w:t>
      </w:r>
      <w:r>
        <w:rPr>
          <w:color w:val="auto"/>
          <w:highlight w:val="none"/>
        </w:rPr>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（2）大写金额和小写金额不一致的，以大写金额为准；</w:t>
      </w:r>
      <w:r>
        <w:rPr>
          <w:color w:val="auto"/>
          <w:highlight w:val="none"/>
        </w:rPr>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（3）单价金额小数点或者百分比有明显错位的，以开标一览表的总价为准，并修改单价；</w:t>
      </w:r>
      <w:r>
        <w:rPr>
          <w:color w:val="auto"/>
          <w:highlight w:val="none"/>
        </w:rPr>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（4）总价金额与按单价汇总金额不一致的，以单价金额计算结果为准。</w:t>
      </w:r>
      <w:r>
        <w:rPr>
          <w:color w:val="auto"/>
          <w:highlight w:val="none"/>
        </w:rPr>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rPr>
          <w:color w:val="auto"/>
          <w:highlight w:val="none"/>
        </w:rPr>
      </w:r>
      <w:r/>
    </w:p>
    <w:p>
      <w:pPr>
        <w:pStyle w:val="1168"/>
        <w:jc w:val="left"/>
        <w:spacing w:before="0" w:after="0" w:line="440" w:lineRule="exact"/>
        <w:rPr>
          <w:rFonts w:hAnsi="宋体"/>
          <w:color w:val="auto"/>
          <w:sz w:val="22"/>
          <w:szCs w:val="22"/>
          <w:highlight w:val="none"/>
        </w:rPr>
      </w:pPr>
      <w:r>
        <w:rPr>
          <w:color w:val="auto"/>
          <w:highlight w:val="none"/>
        </w:rPr>
      </w:r>
      <w:bookmarkStart w:id="273" w:name="_Toc10483"/>
      <w:r>
        <w:rPr>
          <w:color w:val="auto"/>
          <w:highlight w:val="none"/>
        </w:rPr>
      </w:r>
      <w:bookmarkStart w:id="274" w:name="_Toc234382670"/>
      <w:r>
        <w:rPr>
          <w:color w:val="auto"/>
          <w:highlight w:val="none"/>
        </w:rPr>
      </w:r>
      <w:bookmarkStart w:id="275" w:name="_Toc25715"/>
      <w:r>
        <w:rPr>
          <w:color w:val="auto"/>
          <w:highlight w:val="none"/>
        </w:rPr>
      </w:r>
      <w:bookmarkStart w:id="276" w:name="_Toc26769"/>
      <w:r>
        <w:rPr>
          <w:color w:val="auto"/>
          <w:highlight w:val="none"/>
        </w:rPr>
      </w:r>
      <w:bookmarkStart w:id="277" w:name="_Toc15550"/>
      <w:r>
        <w:rPr>
          <w:color w:val="auto"/>
          <w:highlight w:val="none"/>
        </w:rPr>
      </w:r>
      <w:bookmarkStart w:id="278" w:name="_Toc32688"/>
      <w:r>
        <w:rPr>
          <w:color w:val="auto"/>
          <w:highlight w:val="none"/>
        </w:rPr>
      </w:r>
      <w:bookmarkStart w:id="279" w:name="_Toc3943"/>
      <w:r>
        <w:rPr>
          <w:rFonts w:hAnsi="宋体"/>
          <w:color w:val="auto"/>
          <w:sz w:val="22"/>
          <w:szCs w:val="22"/>
          <w:highlight w:val="none"/>
        </w:rPr>
        <w:t xml:space="preserve">3.</w:t>
      </w:r>
      <w:bookmarkEnd w:id="273"/>
      <w:r>
        <w:rPr>
          <w:color w:val="auto"/>
          <w:highlight w:val="none"/>
        </w:rPr>
      </w:r>
      <w:bookmarkEnd w:id="274"/>
      <w:r>
        <w:rPr>
          <w:rFonts w:hint="eastAsia" w:hAnsi="宋体"/>
          <w:color w:val="auto"/>
          <w:sz w:val="22"/>
          <w:szCs w:val="22"/>
          <w:highlight w:val="none"/>
        </w:rPr>
        <w:t xml:space="preserve">2 比较和评价</w:t>
      </w:r>
      <w:bookmarkEnd w:id="275"/>
      <w:r>
        <w:rPr>
          <w:color w:val="auto"/>
          <w:highlight w:val="none"/>
        </w:rPr>
      </w:r>
      <w:bookmarkEnd w:id="276"/>
      <w:r>
        <w:rPr>
          <w:color w:val="auto"/>
          <w:highlight w:val="none"/>
        </w:rPr>
      </w:r>
      <w:bookmarkEnd w:id="277"/>
      <w:r>
        <w:rPr>
          <w:color w:val="auto"/>
          <w:highlight w:val="none"/>
        </w:rPr>
      </w:r>
      <w:bookmarkEnd w:id="278"/>
      <w:r>
        <w:rPr>
          <w:color w:val="auto"/>
          <w:highlight w:val="none"/>
        </w:rPr>
      </w:r>
      <w:bookmarkEnd w:id="279"/>
      <w:r>
        <w:rPr>
          <w:color w:val="auto"/>
          <w:highlight w:val="none"/>
        </w:rPr>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.1 评标委员会</w:t>
      </w:r>
      <w:r>
        <w:rPr>
          <w:rFonts w:hint="eastAsia" w:ascii="宋体" w:hAnsi="宋体"/>
          <w:color w:val="auto"/>
          <w:sz w:val="22"/>
          <w:highlight w:val="none"/>
        </w:rPr>
        <w:t xml:space="preserve">各成员</w:t>
      </w:r>
      <w:r>
        <w:rPr>
          <w:rFonts w:ascii="宋体" w:hAnsi="宋体"/>
          <w:color w:val="auto"/>
          <w:sz w:val="22"/>
          <w:highlight w:val="none"/>
        </w:rPr>
        <w:t xml:space="preserve">按本章规定的量化因素和分值，独立</w:t>
      </w:r>
      <w:r>
        <w:rPr>
          <w:rFonts w:hint="eastAsia" w:ascii="宋体" w:hAnsi="宋体"/>
          <w:color w:val="auto"/>
          <w:sz w:val="22"/>
          <w:highlight w:val="none"/>
        </w:rPr>
        <w:t xml:space="preserve">对符合性评审合格的每个供应商的投标文件进行评价，并汇总每个供应商的得分。</w:t>
      </w:r>
      <w:r>
        <w:rPr>
          <w:color w:val="auto"/>
          <w:highlight w:val="none"/>
        </w:rPr>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.2 各供应商</w:t>
      </w:r>
      <w:r>
        <w:rPr>
          <w:rFonts w:hint="eastAsia" w:ascii="宋体" w:hAnsi="宋体"/>
          <w:color w:val="auto"/>
          <w:sz w:val="22"/>
          <w:highlight w:val="none"/>
        </w:rPr>
        <w:t xml:space="preserve">得分取评标委员会各成员独立评分的平均值。</w:t>
      </w:r>
      <w:r>
        <w:rPr>
          <w:rFonts w:ascii="宋体" w:hAnsi="宋体"/>
          <w:color w:val="auto"/>
          <w:sz w:val="22"/>
          <w:highlight w:val="none"/>
        </w:rPr>
        <w:t xml:space="preserve">分值计算保留小数点后两位，小数点后第三位“四舍五入”。</w:t>
      </w:r>
      <w:r>
        <w:rPr>
          <w:color w:val="auto"/>
          <w:highlight w:val="none"/>
        </w:rPr>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.3 </w:t>
      </w:r>
      <w:r>
        <w:rPr>
          <w:rFonts w:hint="eastAsia" w:ascii="宋体" w:hAnsi="宋体"/>
          <w:color w:val="auto"/>
          <w:sz w:val="22"/>
          <w:highlight w:val="none"/>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rPr>
          <w:color w:val="auto"/>
          <w:highlight w:val="none"/>
        </w:rPr>
      </w:r>
      <w:r/>
    </w:p>
    <w:p>
      <w:pPr>
        <w:pStyle w:val="1168"/>
        <w:jc w:val="left"/>
        <w:spacing w:before="0" w:after="0" w:line="440" w:lineRule="exact"/>
        <w:rPr>
          <w:rFonts w:hAnsi="宋体"/>
          <w:color w:val="auto"/>
          <w:sz w:val="22"/>
          <w:szCs w:val="22"/>
          <w:highlight w:val="none"/>
        </w:rPr>
      </w:pPr>
      <w:r>
        <w:rPr>
          <w:color w:val="auto"/>
          <w:highlight w:val="none"/>
        </w:rPr>
      </w:r>
      <w:bookmarkStart w:id="280" w:name="_Toc4375"/>
      <w:r>
        <w:rPr>
          <w:color w:val="auto"/>
          <w:highlight w:val="none"/>
        </w:rPr>
      </w:r>
      <w:bookmarkStart w:id="281" w:name="_Toc18697"/>
      <w:r>
        <w:rPr>
          <w:color w:val="auto"/>
          <w:highlight w:val="none"/>
        </w:rPr>
      </w:r>
      <w:bookmarkStart w:id="282" w:name="_Toc2335"/>
      <w:r>
        <w:rPr>
          <w:color w:val="auto"/>
          <w:highlight w:val="none"/>
        </w:rPr>
      </w:r>
      <w:bookmarkStart w:id="283" w:name="_Toc22453"/>
      <w:r>
        <w:rPr>
          <w:color w:val="auto"/>
          <w:highlight w:val="none"/>
        </w:rPr>
      </w:r>
      <w:bookmarkStart w:id="284" w:name="_Toc234382671"/>
      <w:r>
        <w:rPr>
          <w:color w:val="auto"/>
          <w:highlight w:val="none"/>
        </w:rPr>
      </w:r>
      <w:bookmarkStart w:id="285" w:name="_Toc30764"/>
      <w:r>
        <w:rPr>
          <w:color w:val="auto"/>
          <w:highlight w:val="none"/>
        </w:rPr>
      </w:r>
      <w:bookmarkStart w:id="286" w:name="_Toc19739"/>
      <w:r>
        <w:rPr>
          <w:rFonts w:hAnsi="宋体"/>
          <w:color w:val="auto"/>
          <w:sz w:val="22"/>
          <w:szCs w:val="22"/>
          <w:highlight w:val="none"/>
        </w:rPr>
        <w:t xml:space="preserve">3.</w:t>
      </w:r>
      <w:r>
        <w:rPr>
          <w:rFonts w:hint="eastAsia" w:hAnsi="宋体"/>
          <w:color w:val="auto"/>
          <w:sz w:val="22"/>
          <w:szCs w:val="22"/>
          <w:highlight w:val="none"/>
        </w:rPr>
        <w:t xml:space="preserve">3</w:t>
      </w:r>
      <w:r>
        <w:rPr>
          <w:rFonts w:hAnsi="宋体"/>
          <w:color w:val="auto"/>
          <w:sz w:val="22"/>
          <w:szCs w:val="22"/>
          <w:highlight w:val="none"/>
        </w:rPr>
        <w:t xml:space="preserve"> 澄清和补正</w:t>
      </w:r>
      <w:bookmarkEnd w:id="280"/>
      <w:r>
        <w:rPr>
          <w:color w:val="auto"/>
          <w:highlight w:val="none"/>
        </w:rPr>
      </w:r>
      <w:bookmarkEnd w:id="281"/>
      <w:r>
        <w:rPr>
          <w:color w:val="auto"/>
          <w:highlight w:val="none"/>
        </w:rPr>
      </w:r>
      <w:bookmarkEnd w:id="282"/>
      <w:r>
        <w:rPr>
          <w:color w:val="auto"/>
          <w:highlight w:val="none"/>
        </w:rPr>
      </w:r>
      <w:bookmarkEnd w:id="283"/>
      <w:r>
        <w:rPr>
          <w:color w:val="auto"/>
          <w:highlight w:val="none"/>
        </w:rPr>
      </w:r>
      <w:bookmarkEnd w:id="284"/>
      <w:r>
        <w:rPr>
          <w:color w:val="auto"/>
          <w:highlight w:val="none"/>
        </w:rPr>
      </w:r>
      <w:bookmarkEnd w:id="285"/>
      <w:r>
        <w:rPr>
          <w:color w:val="auto"/>
          <w:highlight w:val="none"/>
        </w:rPr>
      </w:r>
      <w:bookmarkEnd w:id="286"/>
      <w:r>
        <w:rPr>
          <w:color w:val="auto"/>
          <w:highlight w:val="none"/>
        </w:rPr>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3</w:t>
      </w:r>
      <w:r>
        <w:rPr>
          <w:rFonts w:ascii="宋体" w:hAnsi="宋体"/>
          <w:color w:val="auto"/>
          <w:sz w:val="22"/>
          <w:highlight w:val="none"/>
        </w:rPr>
        <w:t xml:space="preserve">.1 </w:t>
      </w:r>
      <w:r>
        <w:rPr>
          <w:rFonts w:hint="eastAsia" w:ascii="宋体" w:hAnsi="宋体"/>
          <w:color w:val="auto"/>
          <w:sz w:val="22"/>
          <w:highlight w:val="none"/>
        </w:rPr>
        <w:t xml:space="preserve">对投标文件中含义不明确、同类问题表述不一致或者有明显文字和算术错误的内容，评标委员会</w:t>
      </w:r>
      <w:r>
        <w:rPr>
          <w:rFonts w:hint="eastAsia" w:ascii="宋体" w:hAnsi="宋体" w:cs="宋体"/>
          <w:color w:val="auto"/>
          <w:sz w:val="22"/>
          <w:szCs w:val="22"/>
          <w:highlight w:val="none"/>
        </w:rPr>
        <w:t xml:space="preserve">通过“苏采云”系统</w:t>
      </w:r>
      <w:r>
        <w:rPr>
          <w:rFonts w:hint="eastAsia" w:ascii="宋体" w:hAnsi="宋体"/>
          <w:color w:val="auto"/>
          <w:sz w:val="22"/>
          <w:highlight w:val="none"/>
        </w:rPr>
        <w:t xml:space="preserve">要求供应商作出必要的澄清、说明或者纠正。</w:t>
      </w:r>
      <w:r>
        <w:rPr>
          <w:rFonts w:hint="eastAsia" w:ascii="宋体" w:hAnsi="宋体" w:cs="宋体"/>
          <w:color w:val="auto"/>
          <w:sz w:val="22"/>
          <w:szCs w:val="22"/>
          <w:highlight w:val="none"/>
        </w:rPr>
        <w:t xml:space="preserve">在评标期间，请供应商保持在线。</w:t>
      </w:r>
      <w:r>
        <w:rPr>
          <w:color w:val="auto"/>
          <w:highlight w:val="none"/>
        </w:rPr>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3.3.2</w:t>
      </w:r>
      <w:r>
        <w:rPr>
          <w:rFonts w:hint="eastAsia" w:ascii="宋体" w:hAnsi="宋体" w:cs="宋体"/>
          <w:color w:val="auto"/>
          <w:sz w:val="22"/>
          <w:szCs w:val="22"/>
          <w:highlight w:val="none"/>
        </w:rPr>
        <w:t xml:space="preserve">供应商的澄清、说明或者补正应当采用通过“苏采云”系统（使用“CA数字证书”</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color w:val="auto"/>
          <w:sz w:val="22"/>
          <w:highlight w:val="none"/>
        </w:rPr>
        <w:t xml:space="preserve">。</w:t>
      </w:r>
      <w:r>
        <w:rPr>
          <w:color w:val="auto"/>
          <w:highlight w:val="none"/>
        </w:rPr>
      </w:r>
      <w:r/>
    </w:p>
    <w:p>
      <w:pPr>
        <w:ind w:firstLine="440"/>
        <w:spacing w:line="440" w:lineRule="exact"/>
        <w:rPr>
          <w:rFonts w:ascii="宋体" w:hAnsi="宋体" w:cs="宋体"/>
          <w:color w:val="auto"/>
          <w:sz w:val="22"/>
          <w:szCs w:val="22"/>
          <w:highlight w:val="none"/>
        </w:rPr>
      </w:pPr>
      <w:r>
        <w:rPr>
          <w:rFonts w:hint="eastAsia" w:ascii="宋体" w:hAnsi="宋体" w:cs="宋体"/>
          <w:b/>
          <w:bCs/>
          <w:color w:val="auto"/>
          <w:sz w:val="22"/>
          <w:szCs w:val="22"/>
          <w:highlight w:val="none"/>
        </w:rPr>
        <w:t xml:space="preserve">特别说明：</w:t>
      </w:r>
      <w:r>
        <w:rPr>
          <w:rFonts w:hint="eastAsia" w:ascii="宋体" w:hAnsi="宋体" w:cs="宋体"/>
          <w:color w:val="auto"/>
          <w:sz w:val="22"/>
          <w:szCs w:val="22"/>
          <w:highlight w:val="none"/>
        </w:rPr>
        <w:t xml:space="preserve">“苏采云”系统通过“江苏省政府采购一体化不见面开标大厅”提醒供应商。供应商自行查看，供应商因自身原因不及时查看导致没收到信息，“苏采云”系统不承担任何责任。</w:t>
      </w:r>
      <w:r>
        <w:rPr>
          <w:color w:val="auto"/>
          <w:highlight w:val="none"/>
        </w:rPr>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3.3.3 </w:t>
      </w:r>
      <w:r>
        <w:rPr>
          <w:rFonts w:ascii="宋体" w:hAnsi="宋体"/>
          <w:color w:val="auto"/>
          <w:sz w:val="22"/>
          <w:highlight w:val="none"/>
        </w:rPr>
        <w:t xml:space="preserve">评标委员会不接受</w:t>
      </w:r>
      <w:r>
        <w:rPr>
          <w:rFonts w:hint="eastAsia" w:ascii="宋体" w:hAnsi="宋体"/>
          <w:color w:val="auto"/>
          <w:sz w:val="22"/>
          <w:highlight w:val="none"/>
        </w:rPr>
        <w:t xml:space="preserve">供应商</w:t>
      </w:r>
      <w:r>
        <w:rPr>
          <w:rFonts w:ascii="宋体" w:hAnsi="宋体"/>
          <w:color w:val="auto"/>
          <w:sz w:val="22"/>
          <w:highlight w:val="none"/>
        </w:rPr>
        <w:t xml:space="preserve">主动提出的澄清、说明或补正。</w:t>
      </w:r>
      <w:r>
        <w:rPr>
          <w:color w:val="auto"/>
          <w:highlight w:val="none"/>
        </w:rPr>
      </w:r>
      <w:r/>
    </w:p>
    <w:p>
      <w:pPr>
        <w:ind w:firstLine="432"/>
        <w:jc w:val="left"/>
        <w:spacing w:line="440" w:lineRule="exact"/>
        <w:rPr>
          <w:rFonts w:ascii="宋体" w:hAnsi="宋体"/>
          <w:color w:val="auto"/>
          <w:sz w:val="22"/>
          <w:highlight w:val="none"/>
        </w:rPr>
      </w:pPr>
      <w:r>
        <w:rPr>
          <w:rFonts w:hint="eastAsia" w:ascii="宋体" w:hAnsi="宋体"/>
          <w:color w:val="auto"/>
          <w:sz w:val="22"/>
          <w:highlight w:val="none"/>
        </w:rPr>
        <w:t xml:space="preserve">3.3.4 凡超出招标文件规定的或给采购人带来未曾要求的利益的变化、偏差或其他因素在评标时不予考虑。</w:t>
      </w:r>
      <w:r>
        <w:rPr>
          <w:color w:val="auto"/>
          <w:highlight w:val="none"/>
        </w:rPr>
      </w:r>
      <w:r/>
    </w:p>
    <w:p>
      <w:pPr>
        <w:pStyle w:val="1168"/>
        <w:jc w:val="left"/>
        <w:spacing w:before="0" w:after="0" w:line="440" w:lineRule="exact"/>
        <w:rPr>
          <w:rFonts w:hAnsi="宋体"/>
          <w:color w:val="auto"/>
          <w:sz w:val="22"/>
          <w:highlight w:val="none"/>
        </w:rPr>
      </w:pPr>
      <w:r>
        <w:rPr>
          <w:color w:val="auto"/>
          <w:highlight w:val="none"/>
        </w:rPr>
      </w:r>
      <w:bookmarkStart w:id="287" w:name="_Toc5764"/>
      <w:r>
        <w:rPr>
          <w:color w:val="auto"/>
          <w:highlight w:val="none"/>
        </w:rPr>
      </w:r>
      <w:bookmarkStart w:id="288" w:name="_Toc15871"/>
      <w:r>
        <w:rPr>
          <w:color w:val="auto"/>
          <w:highlight w:val="none"/>
        </w:rPr>
      </w:r>
      <w:bookmarkStart w:id="289" w:name="_Toc12996"/>
      <w:r>
        <w:rPr>
          <w:rFonts w:hint="eastAsia" w:hAnsi="宋体"/>
          <w:color w:val="auto"/>
          <w:sz w:val="22"/>
          <w:highlight w:val="none"/>
        </w:rPr>
        <w:t xml:space="preserve">3.4 违法违规情形</w:t>
      </w:r>
      <w:bookmarkEnd w:id="287"/>
      <w:r>
        <w:rPr>
          <w:color w:val="auto"/>
          <w:highlight w:val="none"/>
        </w:rPr>
      </w:r>
      <w:bookmarkEnd w:id="288"/>
      <w:r>
        <w:rPr>
          <w:color w:val="auto"/>
          <w:highlight w:val="none"/>
        </w:rPr>
      </w:r>
      <w:bookmarkEnd w:id="289"/>
      <w:r>
        <w:rPr>
          <w:color w:val="auto"/>
          <w:highlight w:val="none"/>
        </w:rPr>
      </w:r>
      <w:r/>
    </w:p>
    <w:p>
      <w:pPr>
        <w:ind w:firstLine="432"/>
        <w:jc w:val="left"/>
        <w:spacing w:line="440" w:lineRule="exact"/>
        <w:rPr>
          <w:rFonts w:ascii="宋体" w:hAnsi="宋体"/>
          <w:color w:val="auto"/>
          <w:sz w:val="22"/>
          <w:highlight w:val="none"/>
        </w:rPr>
      </w:pPr>
      <w:r>
        <w:rPr>
          <w:rFonts w:hint="eastAsia" w:ascii="宋体" w:hAnsi="宋体"/>
          <w:color w:val="auto"/>
          <w:sz w:val="22"/>
          <w:highlight w:val="none"/>
        </w:rPr>
        <w:t xml:space="preserve">3.4.1有下列情形之一的，属于供应商相互串通投标，其投标无效：</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（1）供应商之间协商投标报价等投标文件的实质性内容；</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（2）供应商之间约定中标人；</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（3）供应商之间约定部分供应商放弃投标或者中标，其投标无效：</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（4）属于同一集团、协会、商会等组织成员的供应商按照该组织要求协同投标；</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（5）供应商之间为谋取中标或者排斥特定供应商而采取的其他联合行动。</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3.4.2 有下列情形之一的，视为供应商相互串通投标：</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（1）不同供应商的投标文件由同一单位或者个人编制；</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（2）不同供应商委托同一单位或者个人办理投标事宜；</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（3）不同供应商的投标文件载明的项目管理成员或者联系人员为同一人；</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（4）不同供应商的投标文件异常一致或者投标报价呈规律性差异；</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（5）不同供应商的投标文件相互混装；</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（6）不同供应商的投标保证金从同一单位或者个人的账户转出。</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3.4.3 供应商有下列情形之一的，属于供应商弄虚作假的行为，其投标无效：</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（1）使用伪造、变造的许可证件；</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（2）提供虚假的财务状况或者业绩；</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（3）提供虚假的项目负责人或者主要技术人员简历、劳动关系证明；</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（4）提供虚假的信用状况；</w:t>
      </w:r>
      <w:r>
        <w:rPr>
          <w:color w:val="auto"/>
          <w:highlight w:val="none"/>
        </w:rPr>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（5）其他弄虚作假的行为。</w:t>
      </w:r>
      <w:r>
        <w:rPr>
          <w:color w:val="auto"/>
          <w:highlight w:val="none"/>
        </w:rPr>
      </w:r>
      <w:r/>
    </w:p>
    <w:p>
      <w:pPr>
        <w:pStyle w:val="1168"/>
        <w:jc w:val="left"/>
        <w:spacing w:before="0" w:after="0" w:line="440" w:lineRule="exact"/>
        <w:rPr>
          <w:rFonts w:hAnsi="宋体"/>
          <w:color w:val="auto"/>
          <w:sz w:val="22"/>
          <w:szCs w:val="22"/>
          <w:highlight w:val="none"/>
        </w:rPr>
      </w:pPr>
      <w:r>
        <w:rPr>
          <w:color w:val="auto"/>
          <w:highlight w:val="none"/>
        </w:rPr>
      </w:r>
      <w:bookmarkStart w:id="290" w:name="_Toc15663"/>
      <w:r>
        <w:rPr>
          <w:color w:val="auto"/>
          <w:highlight w:val="none"/>
        </w:rPr>
      </w:r>
      <w:bookmarkStart w:id="291" w:name="_Toc17896"/>
      <w:r>
        <w:rPr>
          <w:color w:val="auto"/>
          <w:highlight w:val="none"/>
        </w:rPr>
      </w:r>
      <w:bookmarkStart w:id="292" w:name="_Toc17117"/>
      <w:r>
        <w:rPr>
          <w:color w:val="auto"/>
          <w:highlight w:val="none"/>
        </w:rPr>
      </w:r>
      <w:bookmarkStart w:id="293" w:name="_Toc3846"/>
      <w:r>
        <w:rPr>
          <w:color w:val="auto"/>
          <w:highlight w:val="none"/>
        </w:rPr>
      </w:r>
      <w:bookmarkStart w:id="294" w:name="_Toc8282"/>
      <w:r>
        <w:rPr>
          <w:rFonts w:hint="eastAsia" w:hAnsi="宋体"/>
          <w:color w:val="auto"/>
          <w:sz w:val="22"/>
          <w:szCs w:val="22"/>
          <w:highlight w:val="none"/>
        </w:rPr>
        <w:t xml:space="preserve">3.5 评标结果</w:t>
      </w:r>
      <w:bookmarkEnd w:id="290"/>
      <w:r>
        <w:rPr>
          <w:color w:val="auto"/>
          <w:highlight w:val="none"/>
        </w:rPr>
      </w:r>
      <w:bookmarkEnd w:id="291"/>
      <w:r>
        <w:rPr>
          <w:color w:val="auto"/>
          <w:highlight w:val="none"/>
        </w:rPr>
      </w:r>
      <w:bookmarkEnd w:id="292"/>
      <w:r>
        <w:rPr>
          <w:color w:val="auto"/>
          <w:highlight w:val="none"/>
        </w:rPr>
      </w:r>
      <w:bookmarkEnd w:id="293"/>
      <w:r>
        <w:rPr>
          <w:color w:val="auto"/>
          <w:highlight w:val="none"/>
        </w:rPr>
      </w:r>
      <w:bookmarkEnd w:id="294"/>
      <w:r>
        <w:rPr>
          <w:color w:val="auto"/>
          <w:highlight w:val="none"/>
        </w:rPr>
      </w:r>
      <w:r/>
    </w:p>
    <w:p>
      <w:pPr>
        <w:ind w:firstLine="440"/>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5</w:t>
      </w:r>
      <w:r>
        <w:rPr>
          <w:rFonts w:ascii="宋体" w:hAnsi="宋体"/>
          <w:color w:val="auto"/>
          <w:sz w:val="22"/>
          <w:highlight w:val="none"/>
        </w:rPr>
        <w:t xml:space="preserve">.1 评标委员会按照得分由高到低的顺序推荐中标候选</w:t>
      </w:r>
      <w:r>
        <w:rPr>
          <w:rFonts w:hint="eastAsia" w:ascii="宋体" w:hAnsi="宋体"/>
          <w:color w:val="auto"/>
          <w:sz w:val="22"/>
          <w:highlight w:val="none"/>
        </w:rPr>
        <w:t xml:space="preserve">人，并标明排序。</w:t>
      </w:r>
      <w:r>
        <w:rPr>
          <w:color w:val="auto"/>
          <w:highlight w:val="none"/>
        </w:rPr>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rPr>
          <w:color w:val="auto"/>
          <w:highlight w:val="none"/>
        </w:rPr>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3.5.3 评标委员会完成评标后，应当向采购人提交评标报告。</w:t>
      </w:r>
      <w:bookmarkEnd w:id="221"/>
      <w:r>
        <w:rPr>
          <w:color w:val="auto"/>
          <w:highlight w:val="none"/>
        </w:rPr>
      </w:r>
      <w:bookmarkEnd w:id="230"/>
      <w:r>
        <w:rPr>
          <w:color w:val="auto"/>
          <w:highlight w:val="none"/>
        </w:rPr>
      </w:r>
      <w:bookmarkEnd w:id="231"/>
      <w:r>
        <w:rPr>
          <w:color w:val="auto"/>
          <w:highlight w:val="none"/>
        </w:rPr>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color w:val="auto"/>
          <w:highlight w:val="none"/>
        </w:rPr>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color w:val="auto"/>
          <w:highlight w:val="none"/>
        </w:rPr>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声明：当出现损害国家和采购人利益情况时，采购人、本公司有选择或拒绝任何供应商的权利，并对所采取的行为不主动说明原因。</w:t>
      </w:r>
      <w:r>
        <w:rPr>
          <w:color w:val="auto"/>
          <w:highlight w:val="none"/>
        </w:rPr>
      </w:r>
      <w:r/>
    </w:p>
    <w:p>
      <w:pPr>
        <w:pStyle w:val="1168"/>
        <w:spacing w:line="240" w:lineRule="auto"/>
        <w:rPr>
          <w:rFonts w:ascii="Arial" w:hAnsi="Arial" w:cs="Arial"/>
          <w:color w:val="auto"/>
          <w:highlight w:val="none"/>
        </w:rPr>
      </w:pPr>
      <w:r>
        <w:rPr>
          <w:color w:val="auto"/>
          <w:highlight w:val="none"/>
        </w:rPr>
      </w:r>
      <w:bookmarkStart w:id="295" w:name="_Toc89569910"/>
      <w:r>
        <w:rPr>
          <w:color w:val="auto"/>
          <w:highlight w:val="none"/>
        </w:rPr>
      </w:r>
      <w:bookmarkStart w:id="296" w:name="_Toc3443"/>
      <w:r>
        <w:rPr>
          <w:rFonts w:ascii="Arial" w:hAnsi="Arial" w:cs="Arial"/>
          <w:color w:val="auto"/>
          <w:sz w:val="24"/>
          <w:szCs w:val="24"/>
          <w:highlight w:val="none"/>
        </w:rPr>
        <w:br w:type="page" w:clear="all"/>
      </w:r>
      <w:bookmarkStart w:id="297" w:name="_Toc19997"/>
      <w:r>
        <w:rPr>
          <w:rFonts w:ascii="Arial" w:hAnsi="Arial" w:cs="Arial"/>
          <w:color w:val="auto"/>
          <w:highlight w:val="none"/>
        </w:rPr>
        <w:t xml:space="preserve">第七章 投标文件内容及格式</w:t>
      </w:r>
      <w:bookmarkEnd w:id="295"/>
      <w:r>
        <w:rPr>
          <w:color w:val="auto"/>
          <w:highlight w:val="none"/>
        </w:rPr>
      </w:r>
      <w:bookmarkEnd w:id="296"/>
      <w:r>
        <w:rPr>
          <w:color w:val="auto"/>
          <w:highlight w:val="none"/>
        </w:rPr>
      </w:r>
      <w:bookmarkEnd w:id="297"/>
      <w:r>
        <w:rPr>
          <w:color w:val="auto"/>
          <w:highlight w:val="none"/>
        </w:rPr>
      </w:r>
      <w:r/>
    </w:p>
    <w:p>
      <w:pPr>
        <w:rPr>
          <w:rFonts w:ascii="Arial" w:hAnsi="Arial" w:cs="Arial"/>
          <w:color w:val="auto"/>
          <w:sz w:val="24"/>
          <w:szCs w:val="24"/>
          <w:highlight w:val="none"/>
        </w:rPr>
      </w:pPr>
      <w:r>
        <w:rPr>
          <w:rFonts w:ascii="Arial" w:hAnsi="Arial" w:cs="Arial"/>
          <w:color w:val="auto"/>
          <w:sz w:val="24"/>
          <w:szCs w:val="24"/>
          <w:highlight w:val="none"/>
        </w:rPr>
      </w:r>
      <w:r>
        <w:rPr>
          <w:color w:val="auto"/>
          <w:highlight w:val="none"/>
        </w:rPr>
      </w:r>
      <w:r/>
    </w:p>
    <w:p>
      <w:pPr>
        <w:spacing w:line="440" w:lineRule="exact"/>
        <w:rPr>
          <w:rFonts w:ascii="Arial" w:hAnsi="Arial" w:cs="Arial"/>
          <w:color w:val="auto"/>
          <w:highlight w:val="none"/>
        </w:rPr>
      </w:pPr>
      <w:r>
        <w:rPr>
          <w:rFonts w:ascii="Arial" w:hAnsi="Arial" w:cs="Arial"/>
          <w:color w:val="auto"/>
          <w:highlight w:val="none"/>
        </w:rPr>
        <w:t xml:space="preserve"> </w:t>
      </w:r>
      <w:r>
        <w:rPr>
          <w:color w:val="auto"/>
          <w:highlight w:val="none"/>
        </w:rPr>
      </w:r>
      <w:r/>
    </w:p>
    <w:p>
      <w:pPr>
        <w:rPr>
          <w:rFonts w:ascii="Arial" w:hAnsi="Arial" w:cs="Arial"/>
          <w:color w:val="auto"/>
          <w:sz w:val="24"/>
          <w:szCs w:val="24"/>
          <w:highlight w:val="none"/>
        </w:rPr>
      </w:pPr>
      <w:r>
        <w:rPr>
          <w:rFonts w:ascii="Arial" w:hAnsi="Arial" w:cs="Arial"/>
          <w:color w:val="auto"/>
          <w:sz w:val="24"/>
          <w:szCs w:val="24"/>
          <w:highlight w:val="none"/>
        </w:rPr>
      </w:r>
      <w:r>
        <w:rPr>
          <w:color w:val="auto"/>
          <w:highlight w:val="none"/>
        </w:rPr>
      </w:r>
      <w:r/>
    </w:p>
    <w:p>
      <w:pPr>
        <w:rPr>
          <w:rFonts w:ascii="Arial" w:hAnsi="Arial" w:cs="Arial"/>
          <w:color w:val="auto"/>
          <w:sz w:val="24"/>
          <w:szCs w:val="24"/>
          <w:highlight w:val="none"/>
        </w:rPr>
      </w:pPr>
      <w:r>
        <w:rPr>
          <w:rFonts w:ascii="Arial" w:hAnsi="Arial" w:cs="Arial"/>
          <w:color w:val="auto"/>
          <w:sz w:val="24"/>
          <w:szCs w:val="24"/>
          <w:highlight w:val="none"/>
        </w:rPr>
      </w:r>
      <w:r>
        <w:rPr>
          <w:color w:val="auto"/>
          <w:highlight w:val="none"/>
        </w:rPr>
      </w:r>
      <w:r/>
    </w:p>
    <w:p>
      <w:pPr>
        <w:rPr>
          <w:rFonts w:ascii="Arial" w:hAnsi="Arial" w:cs="Arial"/>
          <w:color w:val="auto"/>
          <w:highlight w:val="none"/>
        </w:rPr>
      </w:pPr>
      <w:r>
        <w:rPr>
          <w:rFonts w:ascii="Arial" w:hAnsi="Arial" w:cs="Arial"/>
          <w:color w:val="auto"/>
          <w:highlight w:val="none"/>
        </w:rPr>
      </w:r>
      <w:r>
        <w:rPr>
          <w:color w:val="auto"/>
          <w:highlight w:val="none"/>
        </w:rPr>
      </w:r>
      <w:r/>
    </w:p>
    <w:p>
      <w:pPr>
        <w:ind w:firstLine="4032"/>
        <w:spacing w:before="120"/>
        <w:tabs>
          <w:tab w:val="left" w:pos="1980" w:leader="none"/>
        </w:tabs>
        <w:rPr>
          <w:rFonts w:ascii="Arial" w:hAnsi="Arial" w:cs="Arial"/>
          <w:color w:val="auto"/>
          <w:sz w:val="24"/>
          <w:szCs w:val="24"/>
          <w:highlight w:val="none"/>
        </w:rPr>
      </w:pPr>
      <w:r>
        <w:rPr>
          <w:rFonts w:ascii="Arial" w:hAnsi="Arial" w:cs="Arial"/>
          <w:color w:val="auto"/>
          <w:sz w:val="24"/>
          <w:szCs w:val="24"/>
          <w:highlight w:val="none"/>
        </w:rPr>
      </w:r>
      <w:r>
        <w:rPr>
          <w:color w:val="auto"/>
          <w:highlight w:val="none"/>
        </w:rPr>
      </w:r>
      <w:r/>
    </w:p>
    <w:p>
      <w:pPr>
        <w:ind w:firstLine="4032"/>
        <w:spacing w:before="120"/>
        <w:tabs>
          <w:tab w:val="left" w:pos="1980" w:leader="none"/>
        </w:tabs>
        <w:rPr>
          <w:rFonts w:ascii="Arial" w:hAnsi="Arial" w:cs="Arial"/>
          <w:color w:val="auto"/>
          <w:sz w:val="24"/>
          <w:szCs w:val="24"/>
          <w:highlight w:val="none"/>
        </w:rPr>
      </w:pPr>
      <w:r>
        <w:rPr>
          <w:rFonts w:ascii="Arial" w:hAnsi="Arial" w:cs="Arial"/>
          <w:color w:val="auto"/>
          <w:sz w:val="24"/>
          <w:szCs w:val="24"/>
          <w:highlight w:val="none"/>
        </w:rPr>
      </w:r>
      <w:r>
        <w:rPr>
          <w:color w:val="auto"/>
          <w:highlight w:val="none"/>
        </w:rPr>
      </w:r>
      <w:r/>
    </w:p>
    <w:p>
      <w:pPr>
        <w:pStyle w:val="1169"/>
        <w:rPr>
          <w:b w:val="0"/>
          <w:bCs w:val="0"/>
          <w:color w:val="auto"/>
          <w:sz w:val="32"/>
          <w:szCs w:val="32"/>
          <w:highlight w:val="none"/>
        </w:rPr>
      </w:pPr>
      <w:r>
        <w:rPr>
          <w:color w:val="auto"/>
          <w:highlight w:val="none"/>
        </w:rPr>
      </w:r>
      <w:bookmarkStart w:id="298" w:name="_Ref467988698"/>
      <w:r>
        <w:rPr>
          <w:color w:val="auto"/>
          <w:highlight w:val="none"/>
        </w:rPr>
      </w:r>
      <w:bookmarkStart w:id="299" w:name="_Toc480942349"/>
      <w:r>
        <w:rPr>
          <w:color w:val="auto"/>
          <w:highlight w:val="none"/>
        </w:rPr>
      </w:r>
      <w:bookmarkStart w:id="300" w:name="_Toc520356217"/>
      <w:r>
        <w:rPr>
          <w:color w:val="auto"/>
          <w:highlight w:val="none"/>
        </w:rPr>
      </w:r>
      <w:bookmarkStart w:id="301" w:name="_Toc89569911"/>
      <w:r>
        <w:rPr>
          <w:color w:val="auto"/>
          <w:sz w:val="24"/>
          <w:szCs w:val="24"/>
          <w:highlight w:val="none"/>
        </w:rPr>
        <w:br w:type="page" w:clear="all"/>
      </w:r>
      <w:r>
        <w:rPr>
          <w:b w:val="0"/>
          <w:bCs w:val="0"/>
          <w:color w:val="auto"/>
          <w:sz w:val="32"/>
          <w:szCs w:val="32"/>
          <w:highlight w:val="none"/>
        </w:rPr>
        <w:t xml:space="preserve"> </w:t>
      </w:r>
      <w:bookmarkStart w:id="302" w:name="_Toc27433"/>
      <w:r>
        <w:rPr>
          <w:color w:val="auto"/>
          <w:highlight w:val="none"/>
        </w:rPr>
      </w:r>
      <w:bookmarkStart w:id="303" w:name="_Toc6276"/>
      <w:r>
        <w:rPr>
          <w:rFonts w:hint="eastAsia"/>
          <w:b w:val="0"/>
          <w:bCs w:val="0"/>
          <w:color w:val="auto"/>
          <w:sz w:val="32"/>
          <w:szCs w:val="32"/>
          <w:highlight w:val="none"/>
        </w:rPr>
        <w:t xml:space="preserve">一、基本目录</w:t>
      </w:r>
      <w:r>
        <w:rPr>
          <w:color w:val="auto"/>
          <w:highlight w:val="none"/>
        </w:rPr>
      </w:r>
      <w:r/>
    </w:p>
    <w:p>
      <w:pPr>
        <w:pStyle w:val="1169"/>
        <w:rPr>
          <w:b w:val="0"/>
          <w:bCs w:val="0"/>
          <w:color w:val="auto"/>
          <w:sz w:val="32"/>
          <w:szCs w:val="32"/>
          <w:highlight w:val="none"/>
        </w:rPr>
      </w:pPr>
      <w:r>
        <w:rPr>
          <w:rFonts w:hint="eastAsia"/>
          <w:b w:val="0"/>
          <w:bCs w:val="0"/>
          <w:color w:val="auto"/>
          <w:sz w:val="32"/>
          <w:szCs w:val="32"/>
          <w:highlight w:val="none"/>
        </w:rPr>
        <w:t xml:space="preserve">（一）开标一览表</w:t>
      </w:r>
      <w:r>
        <w:rPr>
          <w:color w:val="auto"/>
          <w:highlight w:val="none"/>
        </w:rPr>
      </w:r>
      <w:r/>
    </w:p>
    <w:p>
      <w:pPr>
        <w:pStyle w:val="1169"/>
        <w:jc w:val="left"/>
        <w:rPr>
          <w:rFonts w:ascii="宋体" w:hAnsi="宋体" w:eastAsia="宋体" w:cs="宋体"/>
          <w:b w:val="0"/>
          <w:bCs w:val="0"/>
          <w:color w:val="auto"/>
          <w:sz w:val="24"/>
          <w:szCs w:val="21"/>
          <w:highlight w:val="none"/>
          <w:u w:val="single"/>
        </w:rPr>
      </w:pPr>
      <w:r>
        <w:rPr>
          <w:rFonts w:hint="eastAsia" w:ascii="宋体" w:hAnsi="宋体" w:eastAsia="宋体" w:cs="宋体"/>
          <w:b w:val="0"/>
          <w:bCs w:val="0"/>
          <w:color w:val="auto"/>
          <w:sz w:val="24"/>
          <w:szCs w:val="21"/>
          <w:highlight w:val="none"/>
        </w:rPr>
        <w:t xml:space="preserve">项目名称：</w:t>
      </w:r>
      <w:r>
        <w:rPr>
          <w:rFonts w:hint="eastAsia" w:ascii="宋体" w:hAnsi="宋体" w:eastAsia="宋体" w:cs="宋体"/>
          <w:b w:val="0"/>
          <w:bCs w:val="0"/>
          <w:color w:val="auto"/>
          <w:sz w:val="24"/>
          <w:szCs w:val="21"/>
          <w:highlight w:val="none"/>
          <w:u w:val="single"/>
        </w:rPr>
        <w:t xml:space="preserve">         </w:t>
      </w:r>
      <w:r>
        <w:rPr>
          <w:color w:val="auto"/>
          <w:highlight w:val="none"/>
        </w:rPr>
      </w:r>
      <w:r/>
    </w:p>
    <w:p>
      <w:pPr>
        <w:pStyle w:val="1169"/>
        <w:jc w:val="left"/>
        <w:rPr>
          <w:rFonts w:ascii="宋体" w:hAnsi="宋体" w:eastAsia="宋体" w:cs="宋体"/>
          <w:b w:val="0"/>
          <w:bCs w:val="0"/>
          <w:color w:val="auto"/>
          <w:sz w:val="24"/>
          <w:szCs w:val="21"/>
          <w:highlight w:val="none"/>
          <w:u w:val="single"/>
        </w:rPr>
      </w:pPr>
      <w:r>
        <w:rPr>
          <w:rFonts w:hint="eastAsia" w:ascii="宋体" w:hAnsi="宋体" w:eastAsia="宋体" w:cs="宋体"/>
          <w:b w:val="0"/>
          <w:bCs w:val="0"/>
          <w:color w:val="auto"/>
          <w:sz w:val="24"/>
          <w:szCs w:val="21"/>
          <w:highlight w:val="none"/>
        </w:rPr>
        <w:t xml:space="preserve">项目编号：</w:t>
      </w:r>
      <w:r>
        <w:rPr>
          <w:rFonts w:hint="eastAsia" w:ascii="宋体" w:hAnsi="宋体" w:eastAsia="宋体" w:cs="宋体"/>
          <w:b w:val="0"/>
          <w:bCs w:val="0"/>
          <w:color w:val="auto"/>
          <w:sz w:val="24"/>
          <w:szCs w:val="21"/>
          <w:highlight w:val="none"/>
          <w:u w:val="single"/>
        </w:rPr>
        <w:t xml:space="preserve">         </w:t>
      </w: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bl>
      <w:tblPr>
        <w:tblStyle w:val="94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rPr>
                <w:color w:val="auto"/>
                <w:highlight w:val="none"/>
              </w:rPr>
            </w:r>
            <w:r/>
          </w:p>
        </w:tc>
        <w:tc>
          <w:tcPr>
            <w:tcW w:w="210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项目内容</w:t>
            </w:r>
            <w:r>
              <w:rPr>
                <w:color w:val="auto"/>
                <w:highlight w:val="none"/>
              </w:rPr>
            </w:r>
            <w:r/>
          </w:p>
        </w:tc>
        <w:tc>
          <w:tcPr>
            <w:tcW w:w="237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投标报价（元）</w:t>
            </w:r>
            <w:r>
              <w:rPr>
                <w:color w:val="auto"/>
                <w:highlight w:val="none"/>
              </w:rPr>
            </w:r>
            <w:r/>
          </w:p>
        </w:tc>
      </w:tr>
      <w:tr>
        <w:trPr>
          <w:cantSplit/>
          <w:jc w:val="center"/>
          <w:trHeight w:val="923"/>
        </w:trPr>
        <w:tc>
          <w:tcPr>
            <w:tcW w:w="442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p>
        </w:tc>
        <w:tc>
          <w:tcPr>
            <w:tcW w:w="210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详见投标文件  </w:t>
            </w:r>
            <w:r>
              <w:rPr>
                <w:color w:val="auto"/>
                <w:highlight w:val="none"/>
              </w:rPr>
            </w:r>
            <w:r/>
          </w:p>
        </w:tc>
        <w:tc>
          <w:tcPr>
            <w:tcW w:w="237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tc>
      </w:tr>
      <w:tr>
        <w:trPr>
          <w:cantSplit/>
          <w:jc w:val="center"/>
          <w:trHeight w:val="901"/>
        </w:trPr>
        <w:tc>
          <w:tcPr>
            <w:tcW w:w="442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投标报价（大写）：</w:t>
            </w:r>
            <w:r>
              <w:rPr>
                <w:color w:val="auto"/>
                <w:highlight w:val="none"/>
              </w:rPr>
            </w:r>
            <w:r/>
          </w:p>
        </w:tc>
        <w:tc>
          <w:tcPr>
            <w:gridSpan w:val="2"/>
            <w:tcW w:w="4486" w:type="dxa"/>
            <w:vAlign w:val="center"/>
            <w:textDirection w:val="lrTb"/>
            <w:noWrap w:val="false"/>
          </w:tcPr>
          <w:p>
            <w:pPr>
              <w:rPr>
                <w:rFonts w:ascii="宋体" w:hAnsi="宋体" w:cs="宋体"/>
                <w:color w:val="auto"/>
                <w:sz w:val="24"/>
                <w:highlight w:val="none"/>
                <w:u w:val="single"/>
              </w:rPr>
            </w:pPr>
            <w:r>
              <w:rPr>
                <w:rFonts w:ascii="宋体" w:hAnsi="宋体" w:cs="宋体"/>
                <w:color w:val="auto"/>
                <w:sz w:val="24"/>
                <w:highlight w:val="none"/>
                <w:u w:val="single"/>
              </w:rPr>
            </w:r>
            <w:r>
              <w:rPr>
                <w:color w:val="auto"/>
                <w:highlight w:val="none"/>
              </w:rPr>
            </w:r>
            <w:r/>
          </w:p>
        </w:tc>
      </w:tr>
    </w:tbl>
    <w:p>
      <w:pPr>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3000"/>
        <w:jc w:val="right"/>
        <w:spacing w:line="30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color w:val="auto"/>
          <w:spacing w:val="-1"/>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color w:val="auto"/>
          <w:sz w:val="24"/>
          <w:szCs w:val="24"/>
          <w:highlight w:val="none"/>
        </w:rPr>
        <w:t xml:space="preserve">）</w:t>
      </w:r>
      <w:r>
        <w:rPr>
          <w:color w:val="auto"/>
          <w:highlight w:val="none"/>
        </w:rPr>
      </w:r>
      <w:r/>
    </w:p>
    <w:p>
      <w:pPr>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p>
    <w:p>
      <w:pPr>
        <w:ind w:firstLine="312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rPr>
          <w:color w:val="auto"/>
          <w:highlight w:val="none"/>
        </w:rPr>
      </w:r>
      <w:r/>
    </w:p>
    <w:p>
      <w:pPr>
        <w:pStyle w:val="1185"/>
        <w:spacing w:line="312" w:lineRule="auto"/>
        <w:rPr>
          <w:color w:val="auto"/>
          <w:highlight w:val="none"/>
        </w:rPr>
      </w:pPr>
      <w:r>
        <w:rPr>
          <w:color w:val="auto"/>
          <w:highlight w:val="none"/>
        </w:rPr>
      </w:r>
      <w:r>
        <w:rPr>
          <w:color w:val="auto"/>
          <w:highlight w:val="none"/>
        </w:rPr>
      </w:r>
      <w:r/>
    </w:p>
    <w:p>
      <w:pPr>
        <w:pStyle w:val="1185"/>
        <w:spacing w:before="10" w:line="312" w:lineRule="auto"/>
        <w:rPr>
          <w:color w:val="auto"/>
          <w:highlight w:val="none"/>
        </w:rPr>
      </w:pPr>
      <w:r>
        <w:rPr>
          <w:color w:val="auto"/>
          <w:highlight w:val="none"/>
        </w:rPr>
      </w:r>
      <w:r>
        <w:rPr>
          <w:color w:val="auto"/>
          <w:highlight w:val="none"/>
        </w:rPr>
      </w:r>
      <w:r/>
    </w:p>
    <w:p>
      <w:pPr>
        <w:ind w:right="264"/>
        <w:jc w:val="center"/>
        <w:spacing w:before="54" w:line="312" w:lineRule="auto"/>
        <w:rPr>
          <w:b/>
          <w:color w:val="auto"/>
          <w:sz w:val="24"/>
          <w:szCs w:val="24"/>
          <w:highlight w:val="none"/>
        </w:rPr>
      </w:pPr>
      <w:r>
        <w:rPr>
          <w:b/>
          <w:color w:val="auto"/>
          <w:sz w:val="24"/>
          <w:szCs w:val="24"/>
          <w:highlight w:val="none"/>
        </w:rPr>
      </w:r>
      <w:r>
        <w:rPr>
          <w:color w:val="auto"/>
          <w:highlight w:val="none"/>
        </w:rPr>
      </w:r>
      <w:r/>
    </w:p>
    <w:p>
      <w:pPr>
        <w:ind w:right="264"/>
        <w:jc w:val="center"/>
        <w:spacing w:before="54" w:line="312" w:lineRule="auto"/>
        <w:rPr>
          <w:b/>
          <w:color w:val="auto"/>
          <w:sz w:val="24"/>
          <w:szCs w:val="24"/>
          <w:highlight w:val="none"/>
        </w:rPr>
      </w:pPr>
      <w:r>
        <w:rPr>
          <w:b/>
          <w:color w:val="auto"/>
          <w:sz w:val="24"/>
          <w:szCs w:val="24"/>
          <w:highlight w:val="none"/>
        </w:rPr>
      </w:r>
      <w:r>
        <w:rPr>
          <w:color w:val="auto"/>
          <w:highlight w:val="none"/>
        </w:rPr>
      </w:r>
      <w:r/>
    </w:p>
    <w:p>
      <w:pPr>
        <w:ind w:right="264"/>
        <w:jc w:val="center"/>
        <w:spacing w:before="54" w:line="312" w:lineRule="auto"/>
        <w:rPr>
          <w:b/>
          <w:color w:val="auto"/>
          <w:sz w:val="24"/>
          <w:szCs w:val="24"/>
          <w:highlight w:val="none"/>
        </w:rPr>
      </w:pPr>
      <w:r>
        <w:rPr>
          <w:b/>
          <w:color w:val="auto"/>
          <w:sz w:val="24"/>
          <w:szCs w:val="24"/>
          <w:highlight w:val="none"/>
        </w:rPr>
      </w:r>
      <w:r>
        <w:rPr>
          <w:color w:val="auto"/>
          <w:highlight w:val="none"/>
        </w:rPr>
      </w:r>
      <w:r/>
    </w:p>
    <w:p>
      <w:pPr>
        <w:rPr>
          <w:color w:val="auto"/>
          <w:sz w:val="32"/>
          <w:szCs w:val="32"/>
          <w:highlight w:val="none"/>
        </w:rPr>
      </w:pPr>
      <w:r>
        <w:rPr>
          <w:color w:val="auto"/>
          <w:sz w:val="32"/>
          <w:szCs w:val="32"/>
          <w:highlight w:val="none"/>
        </w:rPr>
      </w:r>
      <w:r>
        <w:rPr>
          <w:color w:val="auto"/>
          <w:highlight w:val="none"/>
        </w:rPr>
      </w:r>
      <w:r/>
    </w:p>
    <w:p>
      <w:pPr>
        <w:ind w:right="264"/>
        <w:jc w:val="center"/>
        <w:spacing w:before="54" w:line="312" w:lineRule="auto"/>
        <w:rPr>
          <w:color w:val="auto"/>
          <w:sz w:val="32"/>
          <w:szCs w:val="32"/>
          <w:highlight w:val="none"/>
        </w:rPr>
      </w:pPr>
      <w:r>
        <w:rPr>
          <w:color w:val="auto"/>
          <w:sz w:val="32"/>
          <w:szCs w:val="32"/>
          <w:highlight w:val="none"/>
        </w:rPr>
        <w:t xml:space="preserve"> </w:t>
      </w:r>
      <w:r>
        <w:rPr>
          <w:color w:val="auto"/>
          <w:highlight w:val="none"/>
        </w:rPr>
      </w:r>
      <w:r/>
    </w:p>
    <w:p>
      <w:pPr>
        <w:rPr>
          <w:color w:val="auto"/>
          <w:sz w:val="32"/>
          <w:szCs w:val="32"/>
          <w:highlight w:val="none"/>
        </w:rPr>
      </w:pPr>
      <w:r>
        <w:rPr>
          <w:color w:val="auto"/>
          <w:sz w:val="32"/>
          <w:szCs w:val="32"/>
          <w:highlight w:val="none"/>
        </w:rPr>
        <w:br w:type="page" w:clear="all"/>
      </w:r>
      <w:r>
        <w:rPr>
          <w:color w:val="auto"/>
          <w:highlight w:val="none"/>
        </w:rPr>
      </w:r>
      <w:r/>
    </w:p>
    <w:p>
      <w:pPr>
        <w:ind w:right="264"/>
        <w:jc w:val="center"/>
        <w:spacing w:before="54" w:line="312" w:lineRule="auto"/>
        <w:rPr>
          <w:b/>
          <w:color w:val="auto"/>
          <w:sz w:val="28"/>
          <w:szCs w:val="28"/>
          <w:highlight w:val="none"/>
        </w:rPr>
      </w:pPr>
      <w:r>
        <w:rPr>
          <w:rFonts w:hint="eastAsia"/>
          <w:color w:val="auto"/>
          <w:sz w:val="32"/>
          <w:szCs w:val="32"/>
          <w:highlight w:val="none"/>
        </w:rPr>
        <w:t xml:space="preserve">（二）</w:t>
      </w:r>
      <w:r>
        <w:rPr>
          <w:rFonts w:hint="eastAsia"/>
          <w:b/>
          <w:bCs/>
          <w:color w:val="auto"/>
          <w:sz w:val="28"/>
          <w:szCs w:val="28"/>
          <w:highlight w:val="none"/>
        </w:rPr>
        <w:t xml:space="preserve">法定代表人身份证明或</w:t>
      </w:r>
      <w:r>
        <w:rPr>
          <w:rFonts w:hint="eastAsia"/>
          <w:b/>
          <w:color w:val="auto"/>
          <w:sz w:val="28"/>
          <w:szCs w:val="28"/>
          <w:highlight w:val="none"/>
        </w:rPr>
        <w:t xml:space="preserve">法定代表人</w:t>
      </w:r>
      <w:r>
        <w:rPr>
          <w:b/>
          <w:color w:val="auto"/>
          <w:sz w:val="28"/>
          <w:szCs w:val="28"/>
          <w:highlight w:val="none"/>
        </w:rPr>
        <w:t xml:space="preserve">授权委托书</w:t>
      </w:r>
      <w:r>
        <w:rPr>
          <w:color w:val="auto"/>
          <w:highlight w:val="none"/>
        </w:rPr>
      </w:r>
      <w:r/>
    </w:p>
    <w:p>
      <w:pPr>
        <w:pStyle w:val="1185"/>
        <w:spacing w:line="312" w:lineRule="auto"/>
        <w:rPr>
          <w:b/>
          <w:color w:val="auto"/>
          <w:highlight w:val="none"/>
        </w:rPr>
      </w:pPr>
      <w:r>
        <w:rPr>
          <w:b/>
          <w:color w:val="auto"/>
          <w:highlight w:val="none"/>
        </w:rPr>
      </w:r>
      <w:r>
        <w:rPr>
          <w:color w:val="auto"/>
          <w:highlight w:val="none"/>
        </w:rPr>
      </w:r>
      <w:r/>
    </w:p>
    <w:p>
      <w:pPr>
        <w:ind w:left="380" w:right="569" w:firstLine="482"/>
        <w:spacing w:before="217" w:line="312" w:lineRule="auto"/>
        <w:tabs>
          <w:tab w:val="left" w:pos="2410" w:leader="none"/>
          <w:tab w:val="left" w:pos="2669" w:leader="none"/>
          <w:tab w:val="left" w:pos="4015" w:leader="none"/>
          <w:tab w:val="left" w:pos="6090" w:leader="none"/>
        </w:tabs>
        <w:rPr>
          <w:color w:val="auto"/>
          <w:sz w:val="24"/>
          <w:szCs w:val="24"/>
          <w:highlight w:val="none"/>
        </w:rPr>
      </w:pPr>
      <w:r>
        <w:rPr>
          <w:color w:val="auto"/>
          <w:sz w:val="24"/>
          <w:szCs w:val="24"/>
          <w:highlight w:val="none"/>
        </w:rPr>
        <w:t xml:space="preserve">本人</w:t>
      </w:r>
      <w:r>
        <w:rPr>
          <w:color w:val="auto"/>
          <w:sz w:val="24"/>
          <w:szCs w:val="24"/>
          <w:highlight w:val="none"/>
          <w:u w:val="single"/>
        </w:rPr>
        <w:tab/>
      </w:r>
      <w:r>
        <w:rPr>
          <w:color w:val="auto"/>
          <w:sz w:val="24"/>
          <w:szCs w:val="24"/>
          <w:highlight w:val="none"/>
          <w:u w:val="single"/>
        </w:rPr>
        <w:tab/>
      </w:r>
      <w:r>
        <w:rPr>
          <w:color w:val="auto"/>
          <w:sz w:val="24"/>
          <w:szCs w:val="24"/>
          <w:highlight w:val="none"/>
        </w:rPr>
        <w:t xml:space="preserve">（法定代</w:t>
      </w:r>
      <w:r>
        <w:rPr>
          <w:color w:val="auto"/>
          <w:spacing w:val="4"/>
          <w:sz w:val="24"/>
          <w:szCs w:val="24"/>
          <w:highlight w:val="none"/>
        </w:rPr>
        <w:t xml:space="preserve">表</w:t>
      </w:r>
      <w:r>
        <w:rPr>
          <w:color w:val="auto"/>
          <w:sz w:val="24"/>
          <w:szCs w:val="24"/>
          <w:highlight w:val="none"/>
        </w:rPr>
        <w:t xml:space="preserve">人姓名）系</w:t>
      </w:r>
      <w:r>
        <w:rPr>
          <w:color w:val="auto"/>
          <w:sz w:val="24"/>
          <w:szCs w:val="24"/>
          <w:highlight w:val="none"/>
          <w:u w:val="single"/>
        </w:rPr>
        <w:tab/>
      </w:r>
      <w:r>
        <w:rPr>
          <w:color w:val="auto"/>
          <w:sz w:val="24"/>
          <w:szCs w:val="24"/>
          <w:highlight w:val="none"/>
        </w:rPr>
        <w:t xml:space="preserve">（供应</w:t>
      </w:r>
      <w:r>
        <w:rPr>
          <w:color w:val="auto"/>
          <w:spacing w:val="4"/>
          <w:sz w:val="24"/>
          <w:szCs w:val="24"/>
          <w:highlight w:val="none"/>
        </w:rPr>
        <w:t xml:space="preserve">商</w:t>
      </w:r>
      <w:r>
        <w:rPr>
          <w:color w:val="auto"/>
          <w:sz w:val="24"/>
          <w:szCs w:val="24"/>
          <w:highlight w:val="none"/>
        </w:rPr>
        <w:t xml:space="preserve">名称）</w:t>
      </w:r>
      <w:r>
        <w:rPr>
          <w:color w:val="auto"/>
          <w:spacing w:val="4"/>
          <w:sz w:val="24"/>
          <w:szCs w:val="24"/>
          <w:highlight w:val="none"/>
        </w:rPr>
        <w:t xml:space="preserve">的</w:t>
      </w:r>
      <w:r>
        <w:rPr>
          <w:color w:val="auto"/>
          <w:sz w:val="24"/>
          <w:szCs w:val="24"/>
          <w:highlight w:val="none"/>
        </w:rPr>
        <w:t xml:space="preserve">法定代表人，现委托</w:t>
      </w:r>
      <w:r>
        <w:rPr>
          <w:color w:val="auto"/>
          <w:sz w:val="24"/>
          <w:szCs w:val="24"/>
          <w:highlight w:val="none"/>
          <w:u w:val="single"/>
        </w:rPr>
        <w:tab/>
      </w:r>
      <w:r>
        <w:rPr>
          <w:color w:val="auto"/>
          <w:sz w:val="24"/>
          <w:szCs w:val="24"/>
          <w:highlight w:val="none"/>
        </w:rPr>
        <w:t xml:space="preserve">（姓名）为我方代理人。代理人根据授权，以我方名义签署、澄清、说明、补正</w:t>
      </w:r>
      <w:r>
        <w:rPr>
          <w:color w:val="auto"/>
          <w:spacing w:val="-10"/>
          <w:sz w:val="24"/>
          <w:szCs w:val="24"/>
          <w:highlight w:val="none"/>
        </w:rPr>
        <w:t xml:space="preserve">、</w:t>
      </w:r>
      <w:r>
        <w:rPr>
          <w:color w:val="auto"/>
          <w:sz w:val="24"/>
          <w:szCs w:val="24"/>
          <w:highlight w:val="none"/>
        </w:rPr>
        <w:t xml:space="preserve">递交</w:t>
      </w:r>
      <w:r>
        <w:rPr>
          <w:color w:val="auto"/>
          <w:spacing w:val="-8"/>
          <w:sz w:val="24"/>
          <w:szCs w:val="24"/>
          <w:highlight w:val="none"/>
        </w:rPr>
        <w:t xml:space="preserve">、</w:t>
      </w:r>
      <w:r>
        <w:rPr>
          <w:color w:val="auto"/>
          <w:sz w:val="24"/>
          <w:szCs w:val="24"/>
          <w:highlight w:val="none"/>
        </w:rPr>
        <w:t xml:space="preserve">撤回</w:t>
      </w:r>
      <w:r>
        <w:rPr>
          <w:color w:val="auto"/>
          <w:spacing w:val="-10"/>
          <w:sz w:val="24"/>
          <w:szCs w:val="24"/>
          <w:highlight w:val="none"/>
        </w:rPr>
        <w:t xml:space="preserve">、</w:t>
      </w:r>
      <w:r>
        <w:rPr>
          <w:color w:val="auto"/>
          <w:sz w:val="24"/>
          <w:szCs w:val="24"/>
          <w:highlight w:val="none"/>
        </w:rPr>
        <w:t xml:space="preserve">修改</w:t>
      </w:r>
      <w:r>
        <w:rPr>
          <w:rFonts w:hint="eastAsia"/>
          <w:color w:val="auto"/>
          <w:sz w:val="24"/>
          <w:szCs w:val="24"/>
          <w:highlight w:val="none"/>
        </w:rPr>
        <w:t xml:space="preserve"> </w:t>
      </w:r>
      <w:r>
        <w:rPr>
          <w:color w:val="auto"/>
          <w:sz w:val="24"/>
          <w:szCs w:val="24"/>
          <w:highlight w:val="none"/>
          <w:u w:val="single"/>
        </w:rPr>
        <w:tab/>
      </w:r>
      <w:r>
        <w:rPr>
          <w:color w:val="auto"/>
          <w:sz w:val="24"/>
          <w:szCs w:val="24"/>
          <w:highlight w:val="none"/>
        </w:rPr>
        <w:t xml:space="preserve">（项目名称</w:t>
      </w:r>
      <w:r>
        <w:rPr>
          <w:color w:val="auto"/>
          <w:spacing w:val="-8"/>
          <w:sz w:val="24"/>
          <w:szCs w:val="24"/>
          <w:highlight w:val="none"/>
        </w:rPr>
        <w:t xml:space="preserve">）</w:t>
      </w:r>
      <w:r>
        <w:rPr>
          <w:color w:val="auto"/>
          <w:sz w:val="24"/>
          <w:szCs w:val="24"/>
          <w:highlight w:val="none"/>
        </w:rPr>
        <w:t xml:space="preserve">响应文件</w:t>
      </w:r>
      <w:r>
        <w:rPr>
          <w:color w:val="auto"/>
          <w:spacing w:val="-8"/>
          <w:sz w:val="24"/>
          <w:szCs w:val="24"/>
          <w:highlight w:val="none"/>
        </w:rPr>
        <w:t xml:space="preserve">、</w:t>
      </w:r>
      <w:r>
        <w:rPr>
          <w:color w:val="auto"/>
          <w:sz w:val="24"/>
          <w:szCs w:val="24"/>
          <w:highlight w:val="none"/>
        </w:rPr>
        <w:t xml:space="preserve">参加磋商</w:t>
      </w:r>
      <w:r>
        <w:rPr>
          <w:color w:val="auto"/>
          <w:spacing w:val="-10"/>
          <w:sz w:val="24"/>
          <w:szCs w:val="24"/>
          <w:highlight w:val="none"/>
        </w:rPr>
        <w:t xml:space="preserve">、</w:t>
      </w:r>
      <w:r>
        <w:rPr>
          <w:color w:val="auto"/>
          <w:sz w:val="24"/>
          <w:szCs w:val="24"/>
          <w:highlight w:val="none"/>
        </w:rPr>
        <w:t xml:space="preserve">签订合同和处理有关事宜，其法律后果由我方承担。</w:t>
      </w:r>
      <w:r>
        <w:rPr>
          <w:color w:val="auto"/>
          <w:highlight w:val="none"/>
        </w:rPr>
      </w:r>
      <w:r/>
    </w:p>
    <w:p>
      <w:pPr>
        <w:pStyle w:val="1038"/>
        <w:ind w:firstLine="480"/>
        <w:rPr>
          <w:color w:val="auto"/>
          <w:highlight w:val="none"/>
          <w:u w:val="single"/>
        </w:rPr>
      </w:pPr>
      <w:r>
        <w:rPr>
          <w:rFonts w:ascii="Times New Roman" w:hAnsi="Times New Roman" w:eastAsia="宋体" w:cs="Times New Roman"/>
          <w:color w:val="auto"/>
          <w:sz w:val="24"/>
          <w:szCs w:val="24"/>
          <w:highlight w:val="none"/>
        </w:rPr>
        <w:t xml:space="preserve">委托期限：</w:t>
      </w:r>
      <w:r>
        <w:rPr>
          <w:rFonts w:ascii="Times New Roman" w:hAnsi="Times New Roman" w:eastAsia="宋体" w:cs="Times New Roman"/>
          <w:color w:val="auto"/>
          <w:sz w:val="24"/>
          <w:szCs w:val="24"/>
          <w:highlight w:val="none"/>
          <w:u w:val="single"/>
        </w:rPr>
        <w:t xml:space="preserve"> 自本委托书签署之日起至投标有效期</w:t>
      </w:r>
      <w:r>
        <w:rPr>
          <w:rFonts w:hint="eastAsia" w:ascii="Times New Roman" w:hAnsi="Times New Roman" w:eastAsia="宋体" w:cs="Times New Roman"/>
          <w:color w:val="auto"/>
          <w:sz w:val="24"/>
          <w:szCs w:val="24"/>
          <w:highlight w:val="none"/>
          <w:u w:val="single"/>
        </w:rPr>
        <w:t xml:space="preserve">期满。</w:t>
      </w:r>
      <w:r>
        <w:rPr>
          <w:color w:val="auto"/>
          <w:highlight w:val="none"/>
        </w:rPr>
      </w:r>
      <w:r/>
    </w:p>
    <w:p>
      <w:pPr>
        <w:pStyle w:val="1038"/>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代理人无</w:t>
      </w:r>
      <w:r>
        <w:rPr>
          <w:rFonts w:ascii="Times New Roman" w:hAnsi="Times New Roman" w:eastAsia="宋体" w:cs="Times New Roman"/>
          <w:color w:val="auto"/>
          <w:sz w:val="24"/>
          <w:szCs w:val="24"/>
          <w:highlight w:val="none"/>
        </w:rPr>
        <w:t xml:space="preserve">转委托权</w:t>
      </w:r>
      <w:r>
        <w:rPr>
          <w:color w:val="auto"/>
          <w:highlight w:val="none"/>
        </w:rPr>
      </w:r>
      <w:r/>
    </w:p>
    <w:p>
      <w:pPr>
        <w:ind w:left="862" w:right="3552"/>
        <w:spacing w:line="312" w:lineRule="auto"/>
        <w:rPr>
          <w:color w:val="auto"/>
          <w:sz w:val="24"/>
          <w:szCs w:val="24"/>
          <w:highlight w:val="none"/>
        </w:rPr>
      </w:pPr>
      <w:r>
        <w:rPr>
          <w:color w:val="auto"/>
          <w:sz w:val="24"/>
          <w:szCs w:val="24"/>
          <w:highlight w:val="none"/>
        </w:rPr>
      </w:r>
      <w:r>
        <w:rPr>
          <w:color w:val="auto"/>
          <w:highlight w:val="none"/>
        </w:rPr>
      </w:r>
      <w:r/>
    </w:p>
    <w:p>
      <w:pPr>
        <w:ind w:left="862"/>
        <w:spacing w:line="312" w:lineRule="auto"/>
        <w:rPr>
          <w:color w:val="auto"/>
          <w:sz w:val="24"/>
          <w:szCs w:val="24"/>
          <w:highlight w:val="none"/>
        </w:rPr>
      </w:pPr>
      <w:r>
        <w:rPr>
          <w:color w:val="auto"/>
          <w:sz w:val="24"/>
          <w:szCs w:val="24"/>
          <w:highlight w:val="none"/>
        </w:rPr>
        <w:t xml:space="preserve">附：法定代表人身份证扫描件及委托代理人身份证扫描件。</w:t>
      </w:r>
      <w:r>
        <w:rPr>
          <w:color w:val="auto"/>
          <w:highlight w:val="none"/>
        </w:rPr>
      </w:r>
      <w:r/>
    </w:p>
    <w:p>
      <w:pPr>
        <w:pStyle w:val="1185"/>
        <w:spacing w:before="5" w:line="312" w:lineRule="auto"/>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pStyle w:val="1038"/>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pStyle w:val="1038"/>
        <w:rPr>
          <w:color w:val="auto"/>
          <w:highlight w:val="none"/>
        </w:rPr>
      </w:pPr>
      <w:r>
        <w:rPr>
          <w:color w:val="auto"/>
          <w:highlight w:val="none"/>
        </w:rPr>
      </w:r>
      <w:r>
        <w:rPr>
          <w:color w:val="auto"/>
          <w:highlight w:val="none"/>
        </w:rPr>
      </w:r>
      <w:r/>
    </w:p>
    <w:p>
      <w:pPr>
        <w:rPr>
          <w:color w:val="auto"/>
          <w:highlight w:val="none"/>
        </w:rPr>
      </w:pPr>
      <w:r>
        <w:rPr>
          <w:color w:val="auto"/>
          <w:highlight w:val="none"/>
        </w:rPr>
      </w:r>
      <w:r>
        <w:rPr>
          <w:color w:val="auto"/>
          <w:highlight w:val="none"/>
        </w:rPr>
      </w:r>
      <w:r/>
    </w:p>
    <w:p>
      <w:pPr>
        <w:pStyle w:val="1185"/>
        <w:spacing w:before="8" w:line="312" w:lineRule="auto"/>
        <w:rPr>
          <w:color w:val="auto"/>
          <w:highlight w:val="none"/>
        </w:rPr>
      </w:pPr>
      <w:r>
        <w:rPr>
          <w:color w:val="auto"/>
          <w:highlight w:val="none"/>
        </w:rPr>
      </w:r>
      <w:r>
        <w:rPr>
          <w:color w:val="auto"/>
          <w:highlight w:val="none"/>
        </w:rPr>
      </w:r>
      <w:r/>
    </w:p>
    <w:p>
      <w:pPr>
        <w:pStyle w:val="1185"/>
        <w:ind w:right="639"/>
        <w:jc w:val="right"/>
        <w:spacing w:before="77" w:line="312" w:lineRule="auto"/>
        <w:tabs>
          <w:tab w:val="clear" w:pos="567" w:leader="none"/>
          <w:tab w:val="left" w:pos="3959" w:leader="none"/>
        </w:tabs>
        <w:rPr>
          <w:color w:val="auto"/>
          <w:highlight w:val="none"/>
        </w:rPr>
      </w:pPr>
      <w:r>
        <w:rPr>
          <w:color w:val="auto"/>
          <w:highlight w:val="none"/>
        </w:rPr>
        <w:t xml:space="preserve">供</w:t>
      </w:r>
      <w:r>
        <w:rPr>
          <w:color w:val="auto"/>
          <w:spacing w:val="-3"/>
          <w:highlight w:val="none"/>
        </w:rPr>
        <w:t xml:space="preserve">应</w:t>
      </w:r>
      <w:r>
        <w:rPr>
          <w:color w:val="auto"/>
          <w:highlight w:val="none"/>
        </w:rPr>
        <w:t xml:space="preserve">商</w:t>
      </w:r>
      <w:r>
        <w:rPr>
          <w:color w:val="auto"/>
          <w:spacing w:val="-3"/>
          <w:highlight w:val="none"/>
        </w:rPr>
        <w:t xml:space="preserve">：</w:t>
      </w:r>
      <w:r>
        <w:rPr>
          <w:rFonts w:hint="eastAsia"/>
          <w:color w:val="auto"/>
          <w:spacing w:val="-3"/>
          <w:highlight w:val="none"/>
          <w:u w:val="single"/>
        </w:rPr>
        <w:t xml:space="preserve">              </w:t>
      </w:r>
      <w:r>
        <w:rPr>
          <w:color w:val="auto"/>
          <w:spacing w:val="-1"/>
          <w:highlight w:val="none"/>
        </w:rPr>
        <w:t xml:space="preserve">（</w:t>
      </w:r>
      <w:r>
        <w:rPr>
          <w:rFonts w:hint="eastAsia" w:ascii="Times New Roman" w:hAnsi="Times New Roman"/>
          <w:color w:val="auto"/>
          <w:highlight w:val="none"/>
        </w:rPr>
        <w:t xml:space="preserve">加盖</w:t>
      </w:r>
      <w:r>
        <w:rPr>
          <w:rFonts w:ascii="Times New Roman" w:hAnsi="Times New Roman"/>
          <w:color w:val="auto"/>
          <w:highlight w:val="none"/>
        </w:rPr>
        <w:t xml:space="preserve">CA</w:t>
      </w:r>
      <w:r>
        <w:rPr>
          <w:rFonts w:hint="eastAsia" w:ascii="Times New Roman" w:hAnsi="Times New Roman"/>
          <w:color w:val="auto"/>
          <w:highlight w:val="none"/>
        </w:rPr>
        <w:t xml:space="preserve">电子公章</w:t>
      </w:r>
      <w:r>
        <w:rPr>
          <w:color w:val="auto"/>
          <w:highlight w:val="none"/>
        </w:rPr>
        <w:t xml:space="preserve">）</w:t>
      </w:r>
      <w:r>
        <w:rPr>
          <w:color w:val="auto"/>
          <w:highlight w:val="none"/>
        </w:rPr>
      </w:r>
      <w:r/>
    </w:p>
    <w:p>
      <w:pPr>
        <w:pStyle w:val="1185"/>
        <w:spacing w:line="312" w:lineRule="auto"/>
        <w:rPr>
          <w:color w:val="auto"/>
          <w:highlight w:val="none"/>
        </w:rPr>
      </w:pPr>
      <w:r>
        <w:rPr>
          <w:color w:val="auto"/>
          <w:highlight w:val="none"/>
        </w:rPr>
      </w:r>
      <w:r>
        <w:rPr>
          <w:color w:val="auto"/>
          <w:highlight w:val="none"/>
        </w:rPr>
      </w:r>
      <w:r/>
    </w:p>
    <w:p>
      <w:pPr>
        <w:pStyle w:val="1185"/>
        <w:ind w:right="639"/>
        <w:jc w:val="right"/>
        <w:spacing w:before="1" w:line="312" w:lineRule="auto"/>
        <w:tabs>
          <w:tab w:val="clear" w:pos="567" w:leader="none"/>
          <w:tab w:val="left" w:pos="3299" w:leader="none"/>
        </w:tabs>
        <w:rPr>
          <w:color w:val="auto"/>
          <w:highlight w:val="none"/>
        </w:rPr>
      </w:pPr>
      <w:r>
        <w:rPr>
          <w:color w:val="auto"/>
          <w:highlight w:val="none"/>
        </w:rPr>
        <w:t xml:space="preserve">法</w:t>
      </w:r>
      <w:r>
        <w:rPr>
          <w:color w:val="auto"/>
          <w:spacing w:val="-3"/>
          <w:highlight w:val="none"/>
        </w:rPr>
        <w:t xml:space="preserve">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highlight w:val="none"/>
          <w:u w:val="single"/>
        </w:rPr>
        <w:tab/>
      </w:r>
      <w:r>
        <w:rPr>
          <w:color w:val="auto"/>
          <w:spacing w:val="-1"/>
          <w:highlight w:val="none"/>
        </w:rPr>
        <w:t xml:space="preserve">（</w:t>
      </w:r>
      <w:r>
        <w:rPr>
          <w:color w:val="auto"/>
          <w:spacing w:val="-3"/>
          <w:highlight w:val="none"/>
        </w:rPr>
        <w:t xml:space="preserve">电子签章或签字</w:t>
      </w:r>
      <w:r>
        <w:rPr>
          <w:color w:val="auto"/>
          <w:highlight w:val="none"/>
        </w:rPr>
        <w:t xml:space="preserve">）</w:t>
      </w:r>
      <w:r>
        <w:rPr>
          <w:color w:val="auto"/>
          <w:highlight w:val="none"/>
        </w:rPr>
      </w:r>
      <w:r/>
    </w:p>
    <w:p>
      <w:pPr>
        <w:pStyle w:val="1185"/>
        <w:spacing w:line="312" w:lineRule="auto"/>
        <w:rPr>
          <w:color w:val="auto"/>
          <w:highlight w:val="none"/>
        </w:rPr>
      </w:pPr>
      <w:r>
        <w:rPr>
          <w:color w:val="auto"/>
          <w:highlight w:val="none"/>
        </w:rPr>
      </w:r>
      <w:r>
        <w:rPr>
          <w:color w:val="auto"/>
          <w:highlight w:val="none"/>
        </w:rPr>
      </w:r>
      <w:r/>
    </w:p>
    <w:p>
      <w:pPr>
        <w:pStyle w:val="1185"/>
        <w:ind w:right="639"/>
        <w:jc w:val="right"/>
        <w:spacing w:line="312" w:lineRule="auto"/>
        <w:tabs>
          <w:tab w:val="clear" w:pos="567" w:leader="none"/>
          <w:tab w:val="left" w:pos="3299" w:leader="none"/>
        </w:tabs>
        <w:rPr>
          <w:color w:val="auto"/>
          <w:highlight w:val="none"/>
        </w:rPr>
      </w:pPr>
      <w:r>
        <w:rPr>
          <w:color w:val="auto"/>
          <w:highlight w:val="none"/>
        </w:rPr>
        <w:t xml:space="preserve">授</w:t>
      </w:r>
      <w:r>
        <w:rPr>
          <w:color w:val="auto"/>
          <w:spacing w:val="-3"/>
          <w:highlight w:val="none"/>
        </w:rPr>
        <w:t xml:space="preserve">权</w:t>
      </w:r>
      <w:r>
        <w:rPr>
          <w:color w:val="auto"/>
          <w:highlight w:val="none"/>
        </w:rPr>
        <w:t xml:space="preserve">委</w:t>
      </w:r>
      <w:r>
        <w:rPr>
          <w:color w:val="auto"/>
          <w:spacing w:val="-3"/>
          <w:highlight w:val="none"/>
        </w:rPr>
        <w:t xml:space="preserve">托</w:t>
      </w:r>
      <w:r>
        <w:rPr>
          <w:color w:val="auto"/>
          <w:highlight w:val="none"/>
        </w:rPr>
        <w:t xml:space="preserve">人：</w:t>
      </w:r>
      <w:r>
        <w:rPr>
          <w:color w:val="auto"/>
          <w:highlight w:val="none"/>
          <w:u w:val="single"/>
        </w:rPr>
        <w:tab/>
      </w:r>
      <w:r>
        <w:rPr>
          <w:color w:val="auto"/>
          <w:spacing w:val="-1"/>
          <w:highlight w:val="none"/>
        </w:rPr>
        <w:t xml:space="preserve">（</w:t>
      </w:r>
      <w:r>
        <w:rPr>
          <w:color w:val="auto"/>
          <w:spacing w:val="-3"/>
          <w:highlight w:val="none"/>
        </w:rPr>
        <w:t xml:space="preserve">电子签章或签字</w:t>
      </w:r>
      <w:r>
        <w:rPr>
          <w:color w:val="auto"/>
          <w:highlight w:val="none"/>
        </w:rPr>
        <w:t xml:space="preserve">）</w:t>
      </w:r>
      <w:r>
        <w:rPr>
          <w:color w:val="auto"/>
          <w:highlight w:val="none"/>
        </w:rPr>
      </w:r>
      <w:r/>
    </w:p>
    <w:p>
      <w:pPr>
        <w:pStyle w:val="1185"/>
        <w:spacing w:line="312" w:lineRule="auto"/>
        <w:rPr>
          <w:color w:val="auto"/>
          <w:highlight w:val="none"/>
        </w:rPr>
      </w:pPr>
      <w:r>
        <w:rPr>
          <w:color w:val="auto"/>
          <w:highlight w:val="none"/>
        </w:rPr>
      </w:r>
      <w:r>
        <w:rPr>
          <w:color w:val="auto"/>
          <w:highlight w:val="none"/>
        </w:rPr>
      </w:r>
      <w:r/>
    </w:p>
    <w:p>
      <w:pPr>
        <w:pStyle w:val="1185"/>
        <w:ind w:right="640"/>
        <w:jc w:val="right"/>
        <w:spacing w:line="312" w:lineRule="auto"/>
        <w:tabs>
          <w:tab w:val="clear" w:pos="567" w:leader="none"/>
          <w:tab w:val="left" w:pos="770" w:leader="none"/>
          <w:tab w:val="left" w:pos="1430" w:leader="none"/>
        </w:tabs>
        <w:rPr>
          <w:color w:val="auto"/>
          <w:highlight w:val="none"/>
        </w:rPr>
      </w:pPr>
      <w:r>
        <w:rPr>
          <w:color w:val="auto"/>
          <w:highlight w:val="none"/>
        </w:rPr>
        <w:t xml:space="preserve">年</w:t>
      </w:r>
      <w:r>
        <w:rPr>
          <w:color w:val="auto"/>
          <w:highlight w:val="none"/>
        </w:rPr>
        <w:tab/>
      </w:r>
      <w:r>
        <w:rPr>
          <w:color w:val="auto"/>
          <w:highlight w:val="none"/>
        </w:rPr>
        <w:t xml:space="preserve">月</w:t>
      </w:r>
      <w:r>
        <w:rPr>
          <w:color w:val="auto"/>
          <w:highlight w:val="none"/>
        </w:rPr>
        <w:tab/>
      </w:r>
      <w:r>
        <w:rPr>
          <w:color w:val="auto"/>
          <w:highlight w:val="none"/>
        </w:rPr>
        <w:t xml:space="preserve">日</w:t>
      </w:r>
      <w:r>
        <w:rPr>
          <w:color w:val="auto"/>
          <w:highlight w:val="none"/>
        </w:rPr>
      </w:r>
      <w:r/>
    </w:p>
    <w:p>
      <w:pPr>
        <w:pStyle w:val="1169"/>
        <w:rPr>
          <w:b w:val="0"/>
          <w:bCs w:val="0"/>
          <w:color w:val="auto"/>
          <w:sz w:val="32"/>
          <w:szCs w:val="32"/>
          <w:highlight w:val="none"/>
        </w:rPr>
      </w:pPr>
      <w:r>
        <w:rPr>
          <w:b w:val="0"/>
          <w:bCs w:val="0"/>
          <w:color w:val="auto"/>
          <w:sz w:val="32"/>
          <w:szCs w:val="32"/>
          <w:highlight w:val="none"/>
        </w:rPr>
        <w:t xml:space="preserve"> </w:t>
      </w:r>
      <w:bookmarkEnd w:id="298"/>
      <w:r>
        <w:rPr>
          <w:color w:val="auto"/>
          <w:highlight w:val="none"/>
        </w:rPr>
      </w:r>
      <w:bookmarkEnd w:id="299"/>
      <w:r>
        <w:rPr>
          <w:color w:val="auto"/>
          <w:highlight w:val="none"/>
        </w:rPr>
      </w:r>
      <w:r/>
    </w:p>
    <w:p>
      <w:pPr>
        <w:rPr>
          <w:color w:val="auto"/>
          <w:sz w:val="32"/>
          <w:szCs w:val="32"/>
          <w:highlight w:val="none"/>
        </w:rPr>
      </w:pPr>
      <w:r>
        <w:rPr>
          <w:color w:val="auto"/>
          <w:sz w:val="32"/>
          <w:szCs w:val="32"/>
          <w:highlight w:val="none"/>
        </w:rPr>
        <w:br w:type="page" w:clear="all"/>
      </w:r>
      <w:r>
        <w:rPr>
          <w:color w:val="auto"/>
          <w:highlight w:val="none"/>
        </w:rPr>
      </w:r>
      <w:r/>
    </w:p>
    <w:p>
      <w:pPr>
        <w:jc w:val="center"/>
        <w:spacing w:before="240" w:after="24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b/>
          <w:color w:val="auto"/>
          <w:sz w:val="28"/>
          <w:szCs w:val="28"/>
          <w:highlight w:val="none"/>
        </w:rPr>
        <w:t xml:space="preserve">（三）</w:t>
      </w:r>
      <w:r>
        <w:rPr>
          <w:rFonts w:ascii="黑体" w:hAnsi="黑体" w:eastAsia="黑体" w:cs="黑体"/>
          <w:b/>
          <w:color w:val="auto"/>
          <w:sz w:val="30"/>
          <w:highlight w:val="none"/>
        </w:rPr>
        <w:t xml:space="preserve">投标人基本情况表</w:t>
      </w: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bl>
      <w:tblPr>
        <w:tblStyle w:val="9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2"/>
        <w:gridCol w:w="895"/>
        <w:gridCol w:w="1134"/>
        <w:gridCol w:w="1353"/>
        <w:gridCol w:w="206"/>
        <w:gridCol w:w="1219"/>
        <w:gridCol w:w="441"/>
        <w:gridCol w:w="527"/>
        <w:gridCol w:w="1998"/>
      </w:tblGrid>
      <w:tr>
        <w:trPr>
          <w:trHeight w:val="462"/>
        </w:trPr>
        <w:tc>
          <w:tcPr>
            <w:tcBorders>
              <w:top w:val="single" w:color="000000" w:sz="18"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投标人名称</w:t>
            </w:r>
            <w:r>
              <w:rPr>
                <w:color w:val="auto"/>
                <w:highlight w:val="none"/>
              </w:rPr>
            </w:r>
            <w:r/>
          </w:p>
        </w:tc>
        <w:tc>
          <w:tcPr>
            <w:gridSpan w:val="8"/>
            <w:tcBorders>
              <w:top w:val="single" w:color="000000" w:sz="18"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注册地址</w:t>
            </w:r>
            <w:r>
              <w:rPr>
                <w:color w:val="auto"/>
                <w:highlight w:val="none"/>
              </w:rPr>
            </w:r>
            <w:r/>
          </w:p>
        </w:tc>
        <w:tc>
          <w:tcPr>
            <w:gridSpan w:val="4"/>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365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23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rPr>
                <w:color w:val="auto"/>
                <w:highlight w:val="none"/>
              </w:rPr>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vMerge w:val="restart"/>
            <w:textDirection w:val="lrTb"/>
            <w:noWrap w:val="false"/>
          </w:tcPr>
          <w:p>
            <w:pPr>
              <w:jc w:val="center"/>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联系方式</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电话</w:t>
            </w:r>
            <w:r>
              <w:rPr>
                <w:color w:val="auto"/>
                <w:highlight w:val="none"/>
              </w:rPr>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r>
      <w:tr>
        <w:trPr>
          <w:trHeight w:val="148"/>
        </w:trPr>
        <w:tc>
          <w:tcPr>
            <w:tcBorders>
              <w:top w:val="single" w:color="000000" w:sz="2" w:space="0"/>
              <w:left w:val="single" w:color="000000" w:sz="18" w:space="0"/>
              <w:bottom w:val="single" w:color="000000" w:sz="2" w:space="0"/>
              <w:right w:val="single" w:color="000000" w:sz="2" w:space="0"/>
            </w:tcBorders>
            <w:tcW w:w="0" w:type="auto"/>
            <w:vMerge w:val="continue"/>
            <w:textDirection w:val="lrTb"/>
            <w:noWrap w:val="false"/>
          </w:tcPr>
          <w:p>
            <w:pPr>
              <w:rPr>
                <w:highlight w:val="none"/>
              </w:rPr>
            </w:pPr>
            <w:r>
              <w:rPr>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传真</w:t>
            </w: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53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网址</w:t>
            </w:r>
            <w:r>
              <w:rPr>
                <w:color w:val="auto"/>
                <w:highlight w:val="none"/>
              </w:rPr>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302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组织结构</w:t>
            </w:r>
            <w:r>
              <w:rPr>
                <w:color w:val="auto"/>
                <w:highlight w:val="none"/>
              </w:rPr>
            </w:r>
            <w:r/>
          </w:p>
        </w:tc>
        <w:tc>
          <w:tcPr>
            <w:gridSpan w:val="8"/>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7924"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姓名</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技术职称</w:t>
            </w: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电话</w:t>
            </w:r>
            <w:r>
              <w:rPr>
                <w:color w:val="auto"/>
                <w:highlight w:val="none"/>
              </w:rPr>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技术负责人</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0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姓名</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59"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技术职称</w:t>
            </w: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45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82"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电话</w:t>
            </w:r>
            <w:r>
              <w:rPr>
                <w:color w:val="auto"/>
                <w:highlight w:val="none"/>
              </w:rPr>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045"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成立时间</w:t>
            </w: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c>
          <w:tcPr>
            <w:gridSpan w:val="6"/>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5856" w:type="dxa"/>
            <w:vAlign w:val="center"/>
            <w:textDirection w:val="lrTb"/>
            <w:noWrap w:val="false"/>
          </w:tcPr>
          <w:p>
            <w:pPr>
              <w:ind w:firstLine="14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员工总人数：</w:t>
            </w:r>
            <w:r>
              <w:rPr>
                <w:color w:val="auto"/>
                <w:highlight w:val="none"/>
              </w:rPr>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企业资质等级</w:t>
            </w: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378" w:type="dxa"/>
            <w:vAlign w:val="center"/>
            <w:vMerge w:val="restart"/>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w:t>
            </w:r>
            <w:r>
              <w:rPr>
                <w:color w:val="auto"/>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项目经理</w:t>
            </w:r>
            <w:r>
              <w:rPr>
                <w:color w:val="auto"/>
                <w:highlight w:val="none"/>
              </w:rPr>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营业执照号</w:t>
            </w: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highlight w:val="none"/>
              </w:rPr>
            </w:pPr>
            <w:r>
              <w:rPr>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高级职称人员</w:t>
            </w:r>
            <w:r>
              <w:rPr>
                <w:color w:val="auto"/>
                <w:highlight w:val="none"/>
              </w:rPr>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注册资金</w:t>
            </w: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highlight w:val="none"/>
              </w:rPr>
            </w:pPr>
            <w:r>
              <w:rPr>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中级职称人员</w:t>
            </w:r>
            <w:r>
              <w:rPr>
                <w:color w:val="auto"/>
                <w:highlight w:val="none"/>
              </w:rPr>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highlight w:val="none"/>
              </w:rPr>
            </w:pPr>
            <w:r>
              <w:rPr>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初级职称人员</w:t>
            </w:r>
            <w:r>
              <w:rPr>
                <w:color w:val="auto"/>
                <w:highlight w:val="none"/>
              </w:rPr>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账号</w:t>
            </w: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6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c>
          <w:tcPr>
            <w:tcBorders>
              <w:top w:val="single" w:color="000000" w:sz="2" w:space="0"/>
              <w:left w:val="single" w:color="000000" w:sz="2" w:space="0"/>
              <w:bottom w:val="single" w:color="000000" w:sz="2" w:space="0"/>
              <w:right w:val="single" w:color="000000" w:sz="2" w:space="0"/>
            </w:tcBorders>
            <w:tcW w:w="0" w:type="auto"/>
            <w:vMerge w:val="continue"/>
            <w:textDirection w:val="lrTb"/>
            <w:noWrap w:val="false"/>
          </w:tcPr>
          <w:p>
            <w:pPr>
              <w:rPr>
                <w:highlight w:val="none"/>
              </w:rPr>
            </w:pPr>
            <w:r>
              <w:rPr>
                <w:highlight w:val="none"/>
              </w:rPr>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898"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技工</w:t>
            </w:r>
            <w:r>
              <w:rPr>
                <w:color w:val="auto"/>
                <w:highlight w:val="none"/>
              </w:rPr>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8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r/>
          </w:p>
        </w:tc>
      </w:tr>
      <w:tr>
        <w:trPr>
          <w:trHeight w:val="2442"/>
        </w:trPr>
        <w:tc>
          <w:tcPr>
            <w:tcBorders>
              <w:top w:val="single" w:color="000000" w:sz="2" w:space="0"/>
              <w:left w:val="single" w:color="000000" w:sz="1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经营范围</w:t>
            </w:r>
            <w:r>
              <w:rPr>
                <w:color w:val="auto"/>
                <w:highlight w:val="none"/>
              </w:rPr>
            </w:r>
            <w:r/>
          </w:p>
        </w:tc>
        <w:tc>
          <w:tcPr>
            <w:gridSpan w:val="8"/>
            <w:tcBorders>
              <w:top w:val="single" w:color="000000" w:sz="2" w:space="0"/>
              <w:left w:val="single" w:color="000000" w:sz="8" w:space="0"/>
              <w:bottom w:val="single" w:color="000000" w:sz="8" w:space="0"/>
              <w:right w:val="single" w:color="000000" w:sz="18" w:space="0"/>
            </w:tcBorders>
            <w:tcMar>
              <w:left w:w="108" w:type="dxa"/>
              <w:top w:w="0" w:type="dxa"/>
              <w:right w:w="108" w:type="dxa"/>
              <w:bottom w:w="0" w:type="dxa"/>
            </w:tcMar>
            <w:tcW w:w="7924" w:type="dxa"/>
            <w:vAlign w:val="center"/>
            <w:textDirection w:val="lrTb"/>
            <w:noWrap w:val="false"/>
          </w:tcPr>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rPr>
                <w:color w:val="auto"/>
                <w:highlight w:val="none"/>
              </w:rPr>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31" w:type="dxa"/>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备注</w:t>
            </w:r>
            <w:r>
              <w:rPr>
                <w:color w:val="auto"/>
                <w:highlight w:val="none"/>
              </w:rPr>
            </w:r>
            <w:r/>
          </w:p>
        </w:tc>
        <w:tc>
          <w:tcPr>
            <w:gridSpan w:val="8"/>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924" w:type="dxa"/>
            <w:textDirection w:val="lrTb"/>
            <w:noWrap w:val="false"/>
          </w:tcPr>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tc>
      </w:tr>
    </w:tbl>
    <w:p>
      <w:pPr>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rPr>
          <w:color w:val="auto"/>
          <w:highlight w:val="none"/>
        </w:rPr>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rPr>
          <w:color w:val="auto"/>
          <w:highlight w:val="none"/>
        </w:rPr>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投标日期：</w:t>
      </w:r>
      <w:r>
        <w:rPr>
          <w:rFonts w:ascii="Arial" w:hAnsi="Arial" w:eastAsia="Arial" w:cs="Arial"/>
          <w:color w:val="auto"/>
          <w:sz w:val="24"/>
          <w:highlight w:val="none"/>
          <w:u w:val="single"/>
        </w:rPr>
        <w:t xml:space="preserve">                </w:t>
      </w: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rPr>
          <w:color w:val="auto"/>
          <w:highlight w:val="none"/>
        </w:rPr>
      </w:r>
      <w:r/>
    </w:p>
    <w:p>
      <w:pPr>
        <w:ind w:right="264"/>
        <w:jc w:val="center"/>
        <w:spacing w:before="54" w:line="312" w:lineRule="auto"/>
        <w:rPr>
          <w:b/>
          <w:bCs/>
          <w:color w:val="auto"/>
          <w:sz w:val="28"/>
          <w:szCs w:val="28"/>
          <w:highlight w:val="none"/>
        </w:rPr>
      </w:pPr>
      <w:r>
        <w:rPr>
          <w:rFonts w:hint="eastAsia"/>
          <w:b/>
          <w:color w:val="auto"/>
          <w:sz w:val="28"/>
          <w:szCs w:val="28"/>
          <w:highlight w:val="none"/>
        </w:rPr>
        <w:t xml:space="preserve">二、资格证明文件</w:t>
      </w:r>
      <w:r>
        <w:rPr>
          <w:color w:val="auto"/>
          <w:highlight w:val="none"/>
        </w:rPr>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（一）独立承担民事行为的能力证明</w:t>
      </w:r>
      <w:r>
        <w:rPr>
          <w:color w:val="auto"/>
          <w:highlight w:val="none"/>
        </w:rPr>
      </w:r>
      <w:r/>
    </w:p>
    <w:p>
      <w:pPr>
        <w:pStyle w:val="1185"/>
        <w:spacing w:line="360" w:lineRule="auto"/>
        <w:rPr>
          <w:b/>
          <w:bCs/>
          <w:color w:val="auto"/>
          <w:sz w:val="28"/>
          <w:szCs w:val="28"/>
          <w:highlight w:val="none"/>
        </w:rPr>
      </w:pPr>
      <w:r>
        <w:rPr>
          <w:b/>
          <w:bCs/>
          <w:color w:val="auto"/>
          <w:sz w:val="28"/>
          <w:szCs w:val="28"/>
          <w:highlight w:val="none"/>
        </w:rPr>
      </w:r>
      <w:r>
        <w:rPr>
          <w:color w:val="auto"/>
          <w:highlight w:val="none"/>
        </w:rPr>
      </w:r>
      <w:r/>
    </w:p>
    <w:tbl>
      <w:tblPr>
        <w:tblStyle w:val="9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1185"/>
              <w:jc w:val="center"/>
              <w:spacing w:line="360" w:lineRule="auto"/>
              <w:rPr>
                <w:b/>
                <w:bCs/>
                <w:color w:val="auto"/>
                <w:szCs w:val="28"/>
                <w:highlight w:val="none"/>
              </w:rPr>
            </w:pPr>
            <w:r>
              <w:rPr>
                <w:rFonts w:hint="eastAsia"/>
                <w:b/>
                <w:bCs/>
                <w:color w:val="auto"/>
                <w:szCs w:val="21"/>
                <w:highlight w:val="none"/>
              </w:rPr>
              <w:t xml:space="preserve">提供法人或者其他组织的营业执照等证明文件，自然人的身份证明。</w:t>
            </w:r>
            <w:r>
              <w:rPr>
                <w:color w:val="auto"/>
                <w:highlight w:val="none"/>
              </w:rPr>
            </w:r>
            <w:r/>
          </w:p>
        </w:tc>
      </w:tr>
    </w:tbl>
    <w:p>
      <w:pPr>
        <w:pStyle w:val="1185"/>
        <w:spacing w:line="360" w:lineRule="auto"/>
        <w:rPr>
          <w:b/>
          <w:bCs/>
          <w:color w:val="auto"/>
          <w:sz w:val="28"/>
          <w:szCs w:val="28"/>
          <w:highlight w:val="none"/>
        </w:rPr>
      </w:pPr>
      <w:r>
        <w:rPr>
          <w:b/>
          <w:bCs/>
          <w:color w:val="auto"/>
          <w:sz w:val="28"/>
          <w:szCs w:val="28"/>
          <w:highlight w:val="none"/>
        </w:rPr>
      </w:r>
      <w:r>
        <w:rPr>
          <w:color w:val="auto"/>
          <w:highlight w:val="none"/>
        </w:rPr>
      </w:r>
      <w:r/>
    </w:p>
    <w:p>
      <w:pPr>
        <w:rPr>
          <w:color w:val="auto"/>
          <w:sz w:val="32"/>
          <w:szCs w:val="32"/>
          <w:highlight w:val="none"/>
        </w:rPr>
      </w:pPr>
      <w:r>
        <w:rPr>
          <w:color w:val="auto"/>
          <w:sz w:val="32"/>
          <w:szCs w:val="32"/>
          <w:highlight w:val="none"/>
        </w:rPr>
        <w:br w:type="page" w:clear="all"/>
      </w:r>
      <w:r>
        <w:rPr>
          <w:color w:val="auto"/>
          <w:highlight w:val="none"/>
        </w:rPr>
      </w:r>
      <w:r/>
    </w:p>
    <w:p>
      <w:pPr>
        <w:ind w:right="264"/>
        <w:jc w:val="center"/>
        <w:spacing w:before="54" w:line="312" w:lineRule="auto"/>
        <w:rPr>
          <w:b/>
          <w:bCs/>
          <w:color w:val="auto"/>
          <w:sz w:val="28"/>
          <w:szCs w:val="28"/>
          <w:highlight w:val="none"/>
        </w:rPr>
      </w:pPr>
      <w:r>
        <w:rPr>
          <w:rFonts w:hint="eastAsia"/>
          <w:b/>
          <w:color w:val="auto"/>
          <w:sz w:val="28"/>
          <w:szCs w:val="28"/>
          <w:highlight w:val="none"/>
        </w:rPr>
        <w:t xml:space="preserve">（二）资格条件承诺书</w:t>
      </w:r>
      <w:r>
        <w:rPr>
          <w:color w:val="auto"/>
          <w:highlight w:val="none"/>
        </w:rPr>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rPr>
          <w:color w:val="auto"/>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我单位</w:t>
      </w:r>
      <w:r>
        <w:rPr>
          <w:rFonts w:hint="eastAsia"/>
          <w:color w:val="auto"/>
          <w:sz w:val="24"/>
          <w:szCs w:val="24"/>
          <w:highlight w:val="none"/>
          <w:u w:val="single"/>
        </w:rPr>
        <w:t xml:space="preserve">      （供应商名称）     </w:t>
      </w:r>
      <w:r>
        <w:rPr>
          <w:rFonts w:hint="eastAsia"/>
          <w:color w:val="auto"/>
          <w:sz w:val="24"/>
          <w:szCs w:val="24"/>
          <w:highlight w:val="none"/>
        </w:rPr>
        <w:t xml:space="preserve">已详细阅读了</w:t>
      </w:r>
      <w:r>
        <w:rPr>
          <w:rFonts w:hint="eastAsia"/>
          <w:color w:val="auto"/>
          <w:sz w:val="24"/>
          <w:szCs w:val="24"/>
          <w:highlight w:val="none"/>
          <w:u w:val="single"/>
        </w:rPr>
        <w:t xml:space="preserve">              </w:t>
      </w:r>
      <w:r>
        <w:rPr>
          <w:rFonts w:hint="eastAsia"/>
          <w:color w:val="auto"/>
          <w:sz w:val="24"/>
          <w:szCs w:val="24"/>
          <w:highlight w:val="none"/>
        </w:rPr>
        <w:t xml:space="preserve">项目招标文件，我单位在此郑重承诺如下：</w:t>
      </w:r>
      <w:r>
        <w:rPr>
          <w:color w:val="auto"/>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color w:val="auto"/>
          <w:sz w:val="24"/>
          <w:szCs w:val="24"/>
          <w:highlight w:val="none"/>
        </w:rPr>
        <w:t xml:space="preserve"> 我单位具有良好的商业信誉和健全的财务会计制度；</w:t>
      </w:r>
      <w:r>
        <w:rPr>
          <w:color w:val="auto"/>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 我单位具有履行合同所必需的设备和专业技术能力；</w:t>
      </w:r>
      <w:r>
        <w:rPr>
          <w:color w:val="auto"/>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 我单位有依法缴纳税收和社会保障资金的良好记录；</w:t>
      </w:r>
      <w:r>
        <w:rPr>
          <w:color w:val="auto"/>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 我单位参加政府采购活动前三年内，在经营活动中没有重大违法记录；</w:t>
      </w:r>
      <w:r>
        <w:rPr>
          <w:color w:val="auto"/>
          <w:highlight w:val="none"/>
        </w:rPr>
      </w:r>
      <w:r/>
    </w:p>
    <w:p>
      <w:pPr>
        <w:ind w:firstLine="480"/>
        <w:spacing w:line="360" w:lineRule="auto"/>
        <w:rPr>
          <w:color w:val="auto"/>
          <w:sz w:val="24"/>
          <w:szCs w:val="24"/>
          <w:highlight w:val="none"/>
        </w:rPr>
      </w:pPr>
      <w:r>
        <w:rPr>
          <w:rFonts w:hint="eastAsia"/>
          <w:color w:val="auto"/>
          <w:sz w:val="24"/>
          <w:szCs w:val="24"/>
          <w:highlight w:val="none"/>
        </w:rPr>
        <w:t xml:space="preserve">以上承诺内容真实准确，若有不实，自愿承担相应的法律责任。</w:t>
      </w:r>
      <w:r>
        <w:rPr>
          <w:color w:val="auto"/>
          <w:highlight w:val="none"/>
        </w:rPr>
      </w:r>
      <w:r/>
    </w:p>
    <w:p>
      <w:pPr>
        <w:ind w:left="440"/>
        <w:spacing w:line="360" w:lineRule="auto"/>
        <w:rPr>
          <w:color w:val="auto"/>
          <w:sz w:val="24"/>
          <w:szCs w:val="24"/>
          <w:highlight w:val="none"/>
        </w:rPr>
      </w:pPr>
      <w:r>
        <w:rPr>
          <w:color w:val="auto"/>
          <w:sz w:val="24"/>
          <w:szCs w:val="24"/>
          <w:highlight w:val="none"/>
        </w:rPr>
      </w:r>
      <w:r>
        <w:rPr>
          <w:color w:val="auto"/>
          <w:highlight w:val="none"/>
        </w:rPr>
      </w:r>
      <w:r/>
    </w:p>
    <w:p>
      <w:pPr>
        <w:ind w:left="440"/>
        <w:spacing w:line="360" w:lineRule="auto"/>
        <w:rPr>
          <w:color w:val="auto"/>
          <w:sz w:val="24"/>
          <w:szCs w:val="24"/>
          <w:highlight w:val="none"/>
        </w:rPr>
      </w:pPr>
      <w:r>
        <w:rPr>
          <w:color w:val="auto"/>
          <w:sz w:val="24"/>
          <w:szCs w:val="24"/>
          <w:highlight w:val="none"/>
        </w:rPr>
      </w:r>
      <w:r>
        <w:rPr>
          <w:color w:val="auto"/>
          <w:highlight w:val="none"/>
        </w:rPr>
      </w:r>
      <w:r/>
    </w:p>
    <w:p>
      <w:pPr>
        <w:ind w:left="440"/>
        <w:spacing w:line="360" w:lineRule="auto"/>
        <w:rPr>
          <w:color w:val="auto"/>
          <w:sz w:val="24"/>
          <w:szCs w:val="24"/>
          <w:highlight w:val="none"/>
        </w:rPr>
      </w:pPr>
      <w:r>
        <w:rPr>
          <w:color w:val="auto"/>
          <w:sz w:val="24"/>
          <w:szCs w:val="24"/>
          <w:highlight w:val="none"/>
        </w:rPr>
      </w:r>
      <w:r>
        <w:rPr>
          <w:color w:val="auto"/>
          <w:highlight w:val="none"/>
        </w:rPr>
      </w:r>
      <w:r/>
    </w:p>
    <w:p>
      <w:pPr>
        <w:ind w:firstLine="480"/>
        <w:jc w:val="right"/>
        <w:spacing w:line="400" w:lineRule="atLeast"/>
        <w:rPr>
          <w:rFonts w:ascii="Arial" w:hAnsi="Arial" w:eastAsia="Arial" w:cs="Arial"/>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供应商名称（加盖</w:t>
      </w:r>
      <w:r>
        <w:rPr>
          <w:color w:val="auto"/>
          <w:sz w:val="24"/>
          <w:szCs w:val="24"/>
          <w:highlight w:val="none"/>
        </w:rPr>
        <w:t xml:space="preserve">CA</w:t>
      </w:r>
      <w:r>
        <w:rPr>
          <w:rFonts w:hint="eastAsia"/>
          <w:color w:val="auto"/>
          <w:sz w:val="24"/>
          <w:szCs w:val="24"/>
          <w:highlight w:val="none"/>
        </w:rPr>
        <w:t xml:space="preserve">电子公章）：</w:t>
      </w:r>
      <w:r>
        <w:rPr>
          <w:rFonts w:ascii="Arial" w:hAnsi="Arial" w:eastAsia="Arial" w:cs="Arial"/>
          <w:color w:val="auto"/>
          <w:sz w:val="24"/>
          <w:highlight w:val="none"/>
          <w:u w:val="single"/>
        </w:rPr>
        <w:t xml:space="preserve">           </w:t>
      </w:r>
      <w:r>
        <w:rPr>
          <w:color w:val="auto"/>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t xml:space="preserve">法定代表人（</w:t>
      </w:r>
      <w:r>
        <w:rPr>
          <w:rFonts w:ascii="宋体" w:hAnsi="宋体"/>
          <w:color w:val="auto"/>
          <w:spacing w:val="20"/>
          <w:sz w:val="24"/>
          <w:szCs w:val="24"/>
          <w:highlight w:val="none"/>
        </w:rPr>
        <w:t xml:space="preserve">签字</w:t>
      </w:r>
      <w:r>
        <w:rPr>
          <w:rFonts w:ascii="宋体" w:hAnsi="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r/>
    </w:p>
    <w:p>
      <w:pPr>
        <w:ind w:firstLine="480"/>
        <w:spacing w:line="400" w:lineRule="atLeast"/>
        <w:rPr>
          <w:rFonts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r>
      <w:r>
        <w:rPr>
          <w:color w:val="auto"/>
          <w:highlight w:val="none"/>
        </w:rPr>
      </w:r>
      <w:r/>
    </w:p>
    <w:p>
      <w:pPr>
        <w:pStyle w:val="1249"/>
        <w:ind w:firstLine="5280"/>
        <w:rPr>
          <w:rFonts w:ascii="宋体" w:hAnsi="宋体"/>
          <w:b/>
          <w:bCs/>
          <w:color w:val="auto"/>
          <w:sz w:val="24"/>
          <w:szCs w:val="24"/>
          <w:highlight w:val="none"/>
        </w:rPr>
      </w:pPr>
      <w:r>
        <w:rPr>
          <w:rFonts w:ascii="宋体" w:hAnsi="宋体"/>
          <w:color w:val="auto"/>
          <w:sz w:val="24"/>
          <w:szCs w:val="24"/>
          <w:highlight w:val="none"/>
        </w:rPr>
        <w:t xml:space="preserve">日 期：      年   月   日</w:t>
      </w:r>
      <w:r>
        <w:rPr>
          <w:color w:val="auto"/>
          <w:highlight w:val="none"/>
        </w:rPr>
      </w:r>
      <w:r/>
    </w:p>
    <w:p>
      <w:pPr>
        <w:ind w:left="440"/>
        <w:spacing w:line="360" w:lineRule="auto"/>
        <w:rPr>
          <w:color w:val="auto"/>
          <w:highlight w:val="none"/>
        </w:rPr>
      </w:pPr>
      <w:r>
        <w:rPr>
          <w:color w:val="auto"/>
          <w:highlight w:val="none"/>
        </w:rPr>
      </w:r>
      <w:r>
        <w:rPr>
          <w:color w:val="auto"/>
          <w:highlight w:val="none"/>
        </w:rPr>
      </w:r>
      <w:r/>
    </w:p>
    <w:p>
      <w:pPr>
        <w:ind w:left="440"/>
        <w:spacing w:line="360" w:lineRule="auto"/>
        <w:rPr>
          <w:color w:val="auto"/>
          <w:highlight w:val="none"/>
        </w:rPr>
      </w:pPr>
      <w:r>
        <w:rPr>
          <w:color w:val="auto"/>
          <w:highlight w:val="none"/>
        </w:rPr>
      </w:r>
      <w:r>
        <w:rPr>
          <w:color w:val="auto"/>
          <w:highlight w:val="none"/>
        </w:rPr>
      </w:r>
      <w:r/>
    </w:p>
    <w:p>
      <w:pPr>
        <w:ind w:left="440"/>
        <w:spacing w:line="360" w:lineRule="auto"/>
        <w:rPr>
          <w:color w:val="auto"/>
          <w:highlight w:val="none"/>
        </w:rPr>
      </w:pPr>
      <w:r>
        <w:rPr>
          <w:color w:val="auto"/>
          <w:highlight w:val="none"/>
        </w:rPr>
      </w:r>
      <w:r>
        <w:rPr>
          <w:color w:val="auto"/>
          <w:highlight w:val="none"/>
        </w:rPr>
      </w:r>
      <w:r/>
    </w:p>
    <w:p>
      <w:pPr>
        <w:ind w:left="440"/>
        <w:spacing w:line="360" w:lineRule="auto"/>
        <w:rPr>
          <w:color w:val="auto"/>
          <w:highlight w:val="none"/>
        </w:rPr>
      </w:pPr>
      <w:r>
        <w:rPr>
          <w:color w:val="auto"/>
          <w:highlight w:val="none"/>
        </w:rPr>
      </w:r>
      <w:r>
        <w:rPr>
          <w:color w:val="auto"/>
          <w:highlight w:val="none"/>
        </w:rPr>
      </w:r>
      <w:r/>
    </w:p>
    <w:p>
      <w:pPr>
        <w:ind w:left="440"/>
        <w:spacing w:line="360" w:lineRule="auto"/>
        <w:rPr>
          <w:color w:val="auto"/>
          <w:highlight w:val="none"/>
        </w:rPr>
      </w:pPr>
      <w:r>
        <w:rPr>
          <w:color w:val="auto"/>
          <w:highlight w:val="none"/>
        </w:rPr>
      </w:r>
      <w:r>
        <w:rPr>
          <w:color w:val="auto"/>
          <w:highlight w:val="none"/>
        </w:rPr>
      </w:r>
      <w:r/>
    </w:p>
    <w:p>
      <w:pPr>
        <w:ind w:left="440"/>
        <w:spacing w:line="360" w:lineRule="auto"/>
        <w:rPr>
          <w:color w:val="auto"/>
          <w:highlight w:val="none"/>
        </w:rPr>
      </w:pPr>
      <w:r>
        <w:rPr>
          <w:color w:val="auto"/>
          <w:highlight w:val="none"/>
        </w:rPr>
      </w:r>
      <w:r>
        <w:rPr>
          <w:color w:val="auto"/>
          <w:highlight w:val="none"/>
        </w:rPr>
      </w:r>
      <w:r/>
    </w:p>
    <w:p>
      <w:pPr>
        <w:ind w:left="440"/>
        <w:spacing w:line="360" w:lineRule="auto"/>
        <w:rPr>
          <w:color w:val="auto"/>
          <w:highlight w:val="none"/>
        </w:rPr>
      </w:pPr>
      <w:r>
        <w:rPr>
          <w:color w:val="auto"/>
          <w:highlight w:val="none"/>
        </w:rPr>
      </w:r>
      <w:r>
        <w:rPr>
          <w:color w:val="auto"/>
          <w:highlight w:val="none"/>
        </w:rPr>
      </w:r>
      <w:r/>
    </w:p>
    <w:p>
      <w:pPr>
        <w:ind w:right="264"/>
        <w:jc w:val="center"/>
        <w:spacing w:before="54" w:line="312" w:lineRule="auto"/>
        <w:rPr>
          <w:b/>
          <w:bCs/>
          <w:color w:val="auto"/>
          <w:sz w:val="28"/>
          <w:szCs w:val="28"/>
          <w:highlight w:val="none"/>
        </w:rPr>
      </w:pPr>
      <w:r>
        <w:rPr>
          <w:b/>
          <w:bCs/>
          <w:color w:val="auto"/>
          <w:sz w:val="28"/>
          <w:szCs w:val="28"/>
          <w:highlight w:val="none"/>
        </w:rPr>
        <w:br w:type="page" w:clear="all"/>
      </w:r>
      <w:r>
        <w:rPr>
          <w:b/>
          <w:color w:val="auto"/>
          <w:sz w:val="28"/>
          <w:szCs w:val="28"/>
          <w:highlight w:val="none"/>
        </w:rPr>
        <w:t xml:space="preserve">（</w:t>
      </w:r>
      <w:r>
        <w:rPr>
          <w:rFonts w:hint="eastAsia"/>
          <w:b/>
          <w:color w:val="auto"/>
          <w:sz w:val="28"/>
          <w:szCs w:val="28"/>
          <w:highlight w:val="none"/>
        </w:rPr>
        <w:t xml:space="preserve">三</w:t>
      </w:r>
      <w:r>
        <w:rPr>
          <w:b/>
          <w:color w:val="auto"/>
          <w:sz w:val="28"/>
          <w:szCs w:val="28"/>
          <w:highlight w:val="none"/>
        </w:rPr>
        <w:t xml:space="preserve">）</w:t>
      </w:r>
      <w:r>
        <w:rPr>
          <w:rFonts w:hint="eastAsia"/>
          <w:b/>
          <w:color w:val="auto"/>
          <w:sz w:val="28"/>
          <w:szCs w:val="28"/>
          <w:highlight w:val="none"/>
        </w:rPr>
        <w:t xml:space="preserve">承诺书</w:t>
      </w:r>
      <w:r>
        <w:rPr>
          <w:color w:val="auto"/>
          <w:highlight w:val="none"/>
        </w:rPr>
      </w:r>
      <w:r/>
    </w:p>
    <w:p>
      <w:pPr>
        <w:spacing w:line="360" w:lineRule="auto"/>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（采购人名称）    </w:t>
      </w:r>
      <w:r>
        <w:rPr>
          <w:rFonts w:hint="eastAsia"/>
          <w:color w:val="auto"/>
          <w:sz w:val="24"/>
          <w:highlight w:val="none"/>
          <w:u w:val="single"/>
        </w:rPr>
        <w:tab/>
      </w:r>
      <w:r>
        <w:rPr>
          <w:color w:val="auto"/>
          <w:highlight w:val="none"/>
        </w:rPr>
      </w:r>
      <w:r/>
    </w:p>
    <w:p>
      <w:pPr>
        <w:ind w:firstLine="480"/>
        <w:spacing w:line="360" w:lineRule="auto"/>
        <w:rPr>
          <w:color w:val="auto"/>
          <w:sz w:val="24"/>
          <w:highlight w:val="none"/>
        </w:rPr>
      </w:pPr>
      <w:r>
        <w:rPr>
          <w:rFonts w:hint="eastAsia"/>
          <w:color w:val="auto"/>
          <w:sz w:val="24"/>
          <w:highlight w:val="none"/>
        </w:rPr>
        <w:t xml:space="preserve">我单位 </w:t>
      </w:r>
      <w:r>
        <w:rPr>
          <w:rFonts w:hint="eastAsia"/>
          <w:color w:val="auto"/>
          <w:sz w:val="24"/>
          <w:highlight w:val="none"/>
          <w:u w:val="single"/>
        </w:rPr>
        <w:t xml:space="preserve">  （供应商名称）</w:t>
      </w:r>
      <w:r>
        <w:rPr>
          <w:rFonts w:hint="eastAsia"/>
          <w:color w:val="auto"/>
          <w:sz w:val="24"/>
          <w:highlight w:val="none"/>
        </w:rPr>
        <w:t xml:space="preserve">已详细阅读了</w:t>
      </w:r>
      <w:r>
        <w:rPr>
          <w:rFonts w:hint="eastAsia"/>
          <w:color w:val="auto"/>
          <w:sz w:val="24"/>
          <w:highlight w:val="none"/>
          <w:u w:val="single"/>
        </w:rPr>
        <w:t xml:space="preserve">                </w:t>
      </w:r>
      <w:r>
        <w:rPr>
          <w:rFonts w:hint="eastAsia"/>
          <w:color w:val="auto"/>
          <w:sz w:val="24"/>
          <w:highlight w:val="none"/>
        </w:rPr>
        <w:t xml:space="preserve">项目招标文件，自愿参加本次投标，我单位在此郑重承诺：投标截止日当日，我单位不得存在下列情形之一：</w:t>
      </w:r>
      <w:r>
        <w:rPr>
          <w:color w:val="auto"/>
          <w:highlight w:val="none"/>
        </w:rPr>
      </w:r>
      <w:r/>
    </w:p>
    <w:p>
      <w:pPr>
        <w:ind w:firstLine="480"/>
        <w:spacing w:line="360" w:lineRule="auto"/>
        <w:rPr>
          <w:color w:val="auto"/>
          <w:sz w:val="24"/>
          <w:highlight w:val="none"/>
        </w:rPr>
      </w:pPr>
      <w:r>
        <w:rPr>
          <w:rFonts w:hint="eastAsia"/>
          <w:color w:val="auto"/>
          <w:sz w:val="24"/>
          <w:highlight w:val="none"/>
        </w:rPr>
        <w:t xml:space="preserve">1.为本项目提供整体设计、规范编制或者项目管理、监理、检测等服务的供应商；</w:t>
      </w:r>
      <w:r>
        <w:rPr>
          <w:color w:val="auto"/>
          <w:highlight w:val="none"/>
        </w:rPr>
      </w:r>
      <w:r/>
    </w:p>
    <w:p>
      <w:pPr>
        <w:ind w:firstLine="480"/>
        <w:spacing w:line="360" w:lineRule="auto"/>
        <w:rPr>
          <w:color w:val="auto"/>
          <w:sz w:val="24"/>
          <w:highlight w:val="none"/>
        </w:rPr>
      </w:pPr>
      <w:r>
        <w:rPr>
          <w:rFonts w:hint="eastAsia"/>
          <w:color w:val="auto"/>
          <w:sz w:val="24"/>
          <w:highlight w:val="none"/>
        </w:rPr>
        <w:t xml:space="preserve">2.单位负责人为同一人或者存在直接控股、管理关系的不同供应商；</w:t>
      </w:r>
      <w:r>
        <w:rPr>
          <w:color w:val="auto"/>
          <w:highlight w:val="none"/>
        </w:rPr>
      </w:r>
      <w:r/>
    </w:p>
    <w:p>
      <w:pPr>
        <w:ind w:firstLine="480"/>
        <w:spacing w:line="360" w:lineRule="auto"/>
        <w:rPr>
          <w:color w:val="auto"/>
          <w:sz w:val="24"/>
          <w:highlight w:val="none"/>
        </w:rPr>
      </w:pPr>
      <w:r>
        <w:rPr>
          <w:rFonts w:hint="eastAsia"/>
          <w:color w:val="auto"/>
          <w:sz w:val="24"/>
          <w:highlight w:val="none"/>
        </w:rPr>
        <w:t xml:space="preserve">3.在“信用中国”网站（www.creditchina.gov.cn）中被列入失信惩戒对象、重大税收违法案件当事人名单；</w:t>
      </w:r>
      <w:r>
        <w:rPr>
          <w:color w:val="auto"/>
          <w:highlight w:val="none"/>
        </w:rPr>
      </w:r>
      <w:r/>
    </w:p>
    <w:p>
      <w:pPr>
        <w:ind w:firstLine="480"/>
        <w:spacing w:line="360" w:lineRule="auto"/>
        <w:rPr>
          <w:color w:val="auto"/>
          <w:sz w:val="24"/>
          <w:highlight w:val="none"/>
        </w:rPr>
      </w:pPr>
      <w:r>
        <w:rPr>
          <w:rFonts w:hint="eastAsia"/>
          <w:color w:val="auto"/>
          <w:sz w:val="24"/>
          <w:highlight w:val="none"/>
        </w:rPr>
        <w:t xml:space="preserve">4.在“中国政府采购网”（www.ccgp.gov.cn）中被列入政府采购严重违法失信行为记录名单。</w:t>
      </w:r>
      <w:r>
        <w:rPr>
          <w:color w:val="auto"/>
          <w:highlight w:val="none"/>
        </w:rPr>
      </w:r>
      <w:r/>
    </w:p>
    <w:p>
      <w:pPr>
        <w:ind w:firstLine="480"/>
        <w:spacing w:line="360" w:lineRule="auto"/>
        <w:rPr>
          <w:color w:val="auto"/>
          <w:sz w:val="24"/>
          <w:highlight w:val="none"/>
        </w:rPr>
      </w:pPr>
      <w:r>
        <w:rPr>
          <w:rFonts w:hint="eastAsia"/>
          <w:color w:val="auto"/>
          <w:sz w:val="24"/>
          <w:highlight w:val="none"/>
        </w:rPr>
        <w:t xml:space="preserve">以上承诺如有虚假，我单位将无条件接受采购人及政府采购监督部门的处罚；给采购人造成损失的，依法承担赔偿责任。</w:t>
      </w:r>
      <w:r>
        <w:rPr>
          <w:color w:val="auto"/>
          <w:highlight w:val="none"/>
        </w:rPr>
      </w:r>
      <w:r/>
    </w:p>
    <w:p>
      <w:pPr>
        <w:spacing w:line="360" w:lineRule="auto"/>
        <w:rPr>
          <w:color w:val="auto"/>
          <w:sz w:val="24"/>
          <w:highlight w:val="none"/>
        </w:rPr>
      </w:pPr>
      <w:r>
        <w:rPr>
          <w:color w:val="auto"/>
          <w:sz w:val="24"/>
          <w:highlight w:val="none"/>
        </w:rPr>
      </w:r>
      <w:r>
        <w:rPr>
          <w:color w:val="auto"/>
          <w:highlight w:val="none"/>
        </w:rPr>
      </w:r>
      <w:r/>
    </w:p>
    <w:p>
      <w:pPr>
        <w:spacing w:line="360" w:lineRule="auto"/>
        <w:rPr>
          <w:color w:val="auto"/>
          <w:sz w:val="24"/>
          <w:highlight w:val="none"/>
        </w:rPr>
      </w:pPr>
      <w:r>
        <w:rPr>
          <w:color w:val="auto"/>
          <w:sz w:val="24"/>
          <w:highlight w:val="none"/>
        </w:rPr>
      </w:r>
      <w:r>
        <w:rPr>
          <w:color w:val="auto"/>
          <w:highlight w:val="none"/>
        </w:rPr>
      </w:r>
      <w:r/>
    </w:p>
    <w:p>
      <w:pPr>
        <w:spacing w:line="360" w:lineRule="auto"/>
        <w:rPr>
          <w:color w:val="auto"/>
          <w:sz w:val="24"/>
          <w:highlight w:val="none"/>
        </w:rPr>
      </w:pPr>
      <w:r>
        <w:rPr>
          <w:color w:val="auto"/>
          <w:sz w:val="24"/>
          <w:highlight w:val="none"/>
        </w:rPr>
      </w:r>
      <w:r>
        <w:rPr>
          <w:color w:val="auto"/>
          <w:highlight w:val="none"/>
        </w:rPr>
      </w:r>
      <w:r/>
    </w:p>
    <w:p>
      <w:pPr>
        <w:pStyle w:val="1185"/>
        <w:spacing w:line="360" w:lineRule="auto"/>
        <w:rPr>
          <w:color w:val="auto"/>
          <w:sz w:val="21"/>
          <w:highlight w:val="none"/>
        </w:rPr>
      </w:pPr>
      <w:r>
        <w:rPr>
          <w:color w:val="auto"/>
          <w:sz w:val="21"/>
          <w:highlight w:val="none"/>
        </w:rPr>
      </w:r>
      <w:r>
        <w:rPr>
          <w:color w:val="auto"/>
          <w:highlight w:val="none"/>
        </w:rPr>
      </w:r>
      <w:r/>
    </w:p>
    <w:p>
      <w:pPr>
        <w:spacing w:line="360" w:lineRule="auto"/>
        <w:rPr>
          <w:color w:val="auto"/>
          <w:sz w:val="24"/>
          <w:highlight w:val="none"/>
        </w:rPr>
      </w:pPr>
      <w:r>
        <w:rPr>
          <w:color w:val="auto"/>
          <w:sz w:val="24"/>
          <w:highlight w:val="none"/>
        </w:rPr>
      </w:r>
      <w:r>
        <w:rPr>
          <w:color w:val="auto"/>
          <w:highlight w:val="none"/>
        </w:rPr>
      </w:r>
      <w:r/>
    </w:p>
    <w:p>
      <w:pPr>
        <w:spacing w:line="360" w:lineRule="auto"/>
        <w:rPr>
          <w:color w:val="auto"/>
          <w:sz w:val="24"/>
          <w:highlight w:val="none"/>
        </w:rPr>
      </w:pPr>
      <w:r>
        <w:rPr>
          <w:color w:val="auto"/>
          <w:sz w:val="24"/>
          <w:highlight w:val="none"/>
        </w:rPr>
      </w:r>
      <w:r>
        <w:rPr>
          <w:color w:val="auto"/>
          <w:highlight w:val="none"/>
        </w:rPr>
      </w:r>
      <w:r/>
    </w:p>
    <w:p>
      <w:pPr>
        <w:ind w:firstLine="5040"/>
        <w:rPr>
          <w:color w:val="auto"/>
          <w:sz w:val="24"/>
          <w:highlight w:val="none"/>
        </w:rPr>
      </w:pPr>
      <w:r>
        <w:rPr>
          <w:rFonts w:hint="eastAsia"/>
          <w:color w:val="auto"/>
          <w:sz w:val="24"/>
          <w:highlight w:val="none"/>
        </w:rPr>
        <w:t xml:space="preserve">供应商名称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color w:val="auto"/>
          <w:sz w:val="24"/>
          <w:highlight w:val="none"/>
        </w:rPr>
        <w:t xml:space="preserve">）：</w:t>
      </w:r>
      <w:r>
        <w:rPr>
          <w:color w:val="auto"/>
          <w:highlight w:val="none"/>
        </w:rPr>
      </w:r>
      <w:r/>
    </w:p>
    <w:p>
      <w:pPr>
        <w:pStyle w:val="1249"/>
        <w:spacing w:line="360" w:lineRule="auto"/>
        <w:rPr>
          <w:rFonts w:ascii="宋体" w:hAnsi="宋体"/>
          <w:color w:val="auto"/>
          <w:sz w:val="24"/>
          <w:highlight w:val="none"/>
        </w:rPr>
      </w:pPr>
      <w:r>
        <w:rPr>
          <w:rFonts w:ascii="宋体" w:hAnsi="宋体"/>
          <w:color w:val="auto"/>
          <w:sz w:val="24"/>
          <w:highlight w:val="none"/>
        </w:rPr>
      </w:r>
      <w:r>
        <w:rPr>
          <w:color w:val="auto"/>
          <w:highlight w:val="none"/>
        </w:rPr>
      </w:r>
      <w:r/>
    </w:p>
    <w:p>
      <w:pPr>
        <w:pStyle w:val="1249"/>
        <w:ind w:firstLine="5040"/>
        <w:spacing w:line="360" w:lineRule="auto"/>
        <w:rPr>
          <w:rFonts w:ascii="宋体" w:hAnsi="宋体"/>
          <w:color w:val="auto"/>
          <w:sz w:val="24"/>
          <w:highlight w:val="none"/>
        </w:rPr>
      </w:pPr>
      <w:r>
        <w:rPr>
          <w:rFonts w:ascii="宋体" w:hAnsi="宋体"/>
          <w:color w:val="auto"/>
          <w:sz w:val="24"/>
          <w:highlight w:val="none"/>
        </w:rPr>
        <w:t xml:space="preserve">法定代表人（</w:t>
      </w:r>
      <w:r>
        <w:rPr>
          <w:rFonts w:ascii="宋体" w:hAnsi="宋体"/>
          <w:color w:val="auto"/>
          <w:spacing w:val="20"/>
          <w:sz w:val="24"/>
          <w:highlight w:val="none"/>
        </w:rPr>
        <w:t xml:space="preserve">签字</w:t>
      </w:r>
      <w:r>
        <w:rPr>
          <w:rFonts w:ascii="宋体" w:hAnsi="宋体"/>
          <w:color w:val="auto"/>
          <w:sz w:val="24"/>
          <w:highlight w:val="none"/>
        </w:rPr>
        <w:t xml:space="preserve">）：</w:t>
      </w:r>
      <w:r>
        <w:rPr>
          <w:color w:val="auto"/>
          <w:highlight w:val="none"/>
        </w:rPr>
      </w:r>
      <w:r/>
    </w:p>
    <w:p>
      <w:pPr>
        <w:pStyle w:val="1249"/>
        <w:rPr>
          <w:rFonts w:ascii="宋体" w:hAnsi="宋体"/>
          <w:color w:val="auto"/>
          <w:sz w:val="24"/>
          <w:highlight w:val="none"/>
        </w:rPr>
      </w:pPr>
      <w:r>
        <w:rPr>
          <w:rFonts w:ascii="宋体" w:hAnsi="宋体"/>
          <w:color w:val="auto"/>
          <w:sz w:val="24"/>
          <w:highlight w:val="none"/>
        </w:rPr>
      </w:r>
      <w:r>
        <w:rPr>
          <w:color w:val="auto"/>
          <w:highlight w:val="none"/>
        </w:rPr>
      </w:r>
      <w:r/>
    </w:p>
    <w:p>
      <w:pPr>
        <w:pStyle w:val="1249"/>
        <w:ind w:firstLine="5040"/>
        <w:rPr>
          <w:rFonts w:ascii="宋体" w:hAnsi="宋体"/>
          <w:b/>
          <w:bCs/>
          <w:color w:val="auto"/>
          <w:sz w:val="24"/>
          <w:highlight w:val="none"/>
        </w:rPr>
      </w:pPr>
      <w:r>
        <w:rPr>
          <w:rFonts w:ascii="宋体" w:hAnsi="宋体"/>
          <w:color w:val="auto"/>
          <w:sz w:val="24"/>
          <w:highlight w:val="none"/>
        </w:rPr>
        <w:t xml:space="preserve">日 期：      年   月   日</w:t>
      </w:r>
      <w:r>
        <w:rPr>
          <w:color w:val="auto"/>
          <w:highlight w:val="none"/>
        </w:rPr>
      </w:r>
      <w:r/>
    </w:p>
    <w:p>
      <w:pPr>
        <w:pStyle w:val="1185"/>
        <w:spacing w:line="360" w:lineRule="auto"/>
        <w:rPr>
          <w:color w:val="auto"/>
          <w:sz w:val="21"/>
          <w:highlight w:val="none"/>
        </w:rPr>
      </w:pPr>
      <w:r>
        <w:rPr>
          <w:color w:val="auto"/>
          <w:sz w:val="21"/>
          <w:highlight w:val="none"/>
        </w:rPr>
      </w:r>
      <w:r>
        <w:rPr>
          <w:color w:val="auto"/>
          <w:highlight w:val="none"/>
        </w:rPr>
      </w:r>
      <w:r/>
    </w:p>
    <w:p>
      <w:pPr>
        <w:pStyle w:val="1185"/>
        <w:spacing w:line="360" w:lineRule="auto"/>
        <w:rPr>
          <w:color w:val="auto"/>
          <w:highlight w:val="none"/>
        </w:rPr>
      </w:pPr>
      <w:r>
        <w:rPr>
          <w:color w:val="auto"/>
          <w:highlight w:val="none"/>
        </w:rPr>
      </w:r>
      <w:r>
        <w:rPr>
          <w:color w:val="auto"/>
          <w:highlight w:val="none"/>
        </w:rPr>
      </w:r>
      <w:r/>
    </w:p>
    <w:p>
      <w:pPr>
        <w:pStyle w:val="1185"/>
        <w:spacing w:line="360" w:lineRule="auto"/>
        <w:rPr>
          <w:color w:val="auto"/>
          <w:highlight w:val="none"/>
        </w:rPr>
      </w:pPr>
      <w:r>
        <w:rPr>
          <w:color w:val="auto"/>
          <w:highlight w:val="none"/>
        </w:rPr>
      </w:r>
      <w:r>
        <w:rPr>
          <w:color w:val="auto"/>
          <w:highlight w:val="none"/>
        </w:rPr>
      </w:r>
      <w:r/>
    </w:p>
    <w:p>
      <w:pPr>
        <w:pStyle w:val="1185"/>
        <w:spacing w:line="360" w:lineRule="auto"/>
        <w:rPr>
          <w:color w:val="auto"/>
          <w:highlight w:val="none"/>
        </w:rPr>
      </w:pPr>
      <w:r>
        <w:rPr>
          <w:color w:val="auto"/>
          <w:highlight w:val="none"/>
        </w:rPr>
      </w:r>
      <w:r>
        <w:rPr>
          <w:color w:val="auto"/>
          <w:highlight w:val="none"/>
        </w:rPr>
      </w:r>
      <w:r/>
    </w:p>
    <w:p>
      <w:pPr>
        <w:pStyle w:val="1185"/>
        <w:spacing w:line="360" w:lineRule="auto"/>
        <w:rPr>
          <w:color w:val="auto"/>
          <w:highlight w:val="none"/>
        </w:rPr>
      </w:pPr>
      <w:r>
        <w:rPr>
          <w:color w:val="auto"/>
          <w:highlight w:val="none"/>
        </w:rPr>
      </w:r>
      <w:r>
        <w:rPr>
          <w:color w:val="auto"/>
          <w:highlight w:val="none"/>
        </w:rPr>
      </w:r>
      <w:r/>
    </w:p>
    <w:p>
      <w:pPr>
        <w:widowControl/>
        <w:rPr>
          <w:b/>
          <w:color w:val="auto"/>
          <w:sz w:val="24"/>
          <w:szCs w:val="24"/>
          <w:highlight w:val="none"/>
        </w:rPr>
      </w:pPr>
      <w:r>
        <w:rPr>
          <w:b/>
          <w:color w:val="auto"/>
          <w:sz w:val="24"/>
          <w:szCs w:val="24"/>
          <w:highlight w:val="none"/>
        </w:rPr>
      </w:r>
      <w:r>
        <w:rPr>
          <w:color w:val="auto"/>
          <w:highlight w:val="none"/>
        </w:rPr>
      </w:r>
      <w:r/>
    </w:p>
    <w:p>
      <w:pPr>
        <w:ind w:right="264"/>
        <w:jc w:val="both"/>
        <w:spacing w:before="54" w:line="312" w:lineRule="auto"/>
        <w:rPr>
          <w:rFonts w:hint="eastAsia"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r>
      <w:r>
        <w:rPr>
          <w:color w:val="auto"/>
          <w:highlight w:val="none"/>
        </w:rPr>
      </w:r>
      <w:r/>
    </w:p>
    <w:p>
      <w:pPr>
        <w:ind w:right="264"/>
        <w:jc w:val="center"/>
        <w:spacing w:before="54" w:line="312" w:lineRule="auto"/>
        <w:rPr>
          <w:rFonts w:ascii="Arial" w:hAnsi="Arial" w:eastAsia="黑体" w:cs="Arial"/>
          <w:b/>
          <w:bCs/>
          <w:color w:val="auto"/>
          <w:sz w:val="32"/>
          <w:szCs w:val="32"/>
          <w:highlight w:val="none"/>
        </w:rPr>
      </w:pPr>
      <w:r>
        <w:rPr>
          <w:rFonts w:hint="eastAsia" w:ascii="Arial" w:hAnsi="Arial" w:eastAsia="黑体" w:cs="Arial"/>
          <w:b/>
          <w:bCs/>
          <w:color w:val="auto"/>
          <w:sz w:val="32"/>
          <w:szCs w:val="32"/>
          <w:highlight w:val="none"/>
        </w:rPr>
        <w:t xml:space="preserve">三、符合证明文件</w:t>
      </w:r>
      <w:r>
        <w:rPr>
          <w:color w:val="auto"/>
          <w:highlight w:val="none"/>
        </w:rPr>
      </w:r>
      <w:r/>
    </w:p>
    <w:p>
      <w:pPr>
        <w:pStyle w:val="935"/>
        <w:jc w:val="center"/>
        <w:spacing w:line="400" w:lineRule="exact"/>
        <w:rPr>
          <w:rFonts w:ascii="宋体" w:hAnsi="宋体"/>
          <w:color w:val="auto"/>
          <w:sz w:val="28"/>
          <w:highlight w:val="none"/>
        </w:rPr>
      </w:pPr>
      <w:r>
        <w:rPr>
          <w:rFonts w:hint="eastAsia"/>
          <w:b/>
          <w:bCs/>
          <w:color w:val="auto"/>
          <w:sz w:val="32"/>
          <w:szCs w:val="32"/>
          <w:highlight w:val="none"/>
        </w:rPr>
        <w:t xml:space="preserve">（一）</w:t>
      </w:r>
      <w:bookmarkStart w:id="304" w:name="_Toc4145"/>
      <w:r>
        <w:rPr>
          <w:rFonts w:hint="eastAsia" w:ascii="宋体" w:hAnsi="宋体"/>
          <w:color w:val="auto"/>
          <w:szCs w:val="28"/>
          <w:highlight w:val="none"/>
        </w:rPr>
        <w:t xml:space="preserve">分项报价明细表</w:t>
      </w:r>
      <w:bookmarkEnd w:id="304"/>
      <w:r>
        <w:rPr>
          <w:color w:val="auto"/>
          <w:highlight w:val="none"/>
        </w:rPr>
      </w:r>
      <w:r/>
    </w:p>
    <w:p>
      <w:pPr>
        <w:pStyle w:val="1181"/>
        <w:ind w:firstLine="484"/>
        <w:spacing w:line="360" w:lineRule="auto"/>
        <w:tabs>
          <w:tab w:val="left" w:pos="7020" w:leader="none"/>
        </w:tabs>
        <w:rPr>
          <w:rFonts w:ascii="Arial" w:hAnsi="Arial" w:cs="Arial"/>
          <w:color w:val="auto"/>
          <w:highlight w:val="none"/>
        </w:rPr>
      </w:pPr>
      <w:r>
        <w:rPr>
          <w:rFonts w:ascii="Arial" w:hAnsi="Arial" w:cs="Arial"/>
          <w:color w:val="auto"/>
          <w:highlight w:val="none"/>
        </w:rPr>
        <w:t xml:space="preserve">项目名称：</w:t>
      </w:r>
      <w:r>
        <w:rPr>
          <w:rFonts w:ascii="Arial" w:hAnsi="Arial" w:cs="Arial"/>
          <w:color w:val="auto"/>
          <w:highlight w:val="none"/>
        </w:rPr>
        <w:tab/>
      </w:r>
      <w:r>
        <w:rPr>
          <w:color w:val="auto"/>
          <w:highlight w:val="none"/>
        </w:rPr>
      </w:r>
      <w:r/>
    </w:p>
    <w:p>
      <w:pPr>
        <w:pStyle w:val="1181"/>
        <w:ind w:firstLine="484"/>
        <w:spacing w:line="360" w:lineRule="auto"/>
        <w:tabs>
          <w:tab w:val="left" w:pos="7560" w:leader="none"/>
        </w:tabs>
        <w:rPr>
          <w:rFonts w:ascii="Arial" w:hAnsi="Arial" w:cs="Arial"/>
          <w:color w:val="auto"/>
          <w:highlight w:val="none"/>
        </w:rPr>
      </w:pPr>
      <w:r>
        <w:rPr>
          <w:rFonts w:ascii="Arial" w:hAnsi="Arial" w:cs="Arial"/>
          <w:color w:val="auto"/>
          <w:highlight w:val="none"/>
        </w:rPr>
        <w:t xml:space="preserve">招标编号： </w:t>
      </w:r>
      <w:r>
        <w:rPr>
          <w:color w:val="auto"/>
          <w:highlight w:val="none"/>
        </w:rPr>
      </w:r>
      <w:r/>
    </w:p>
    <w:tbl>
      <w:tblPr>
        <w:tblStyle w:val="944"/>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rPr>
                <w:color w:val="auto"/>
                <w:highlight w:val="none"/>
              </w:rPr>
            </w:r>
            <w:r/>
          </w:p>
        </w:tc>
        <w:tc>
          <w:tcPr>
            <w:tcW w:w="72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rPr>
                <w:color w:val="auto"/>
                <w:highlight w:val="none"/>
              </w:rPr>
            </w:r>
            <w:r/>
          </w:p>
        </w:tc>
        <w:tc>
          <w:tcPr>
            <w:tcW w:w="72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rPr>
                <w:color w:val="auto"/>
                <w:highlight w:val="none"/>
              </w:rPr>
            </w:r>
            <w:r/>
          </w:p>
        </w:tc>
        <w:tc>
          <w:tcPr>
            <w:tcW w:w="93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rPr>
                <w:color w:val="auto"/>
                <w:highlight w:val="none"/>
              </w:rPr>
            </w:r>
            <w:r/>
          </w:p>
        </w:tc>
        <w:tc>
          <w:tcPr>
            <w:tcW w:w="98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rPr>
                <w:color w:val="auto"/>
                <w:highlight w:val="none"/>
              </w:rPr>
            </w:r>
            <w:r/>
          </w:p>
        </w:tc>
        <w:tc>
          <w:tcPr>
            <w:tcW w:w="110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5</w:t>
            </w:r>
            <w:r>
              <w:rPr>
                <w:color w:val="auto"/>
                <w:highlight w:val="none"/>
              </w:rPr>
            </w:r>
            <w:r/>
          </w:p>
        </w:tc>
        <w:tc>
          <w:tcPr>
            <w:tcW w:w="138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6</w:t>
            </w:r>
            <w:r>
              <w:rPr>
                <w:color w:val="auto"/>
                <w:highlight w:val="none"/>
              </w:rPr>
            </w:r>
            <w:r/>
          </w:p>
        </w:tc>
        <w:tc>
          <w:tcPr>
            <w:tcW w:w="92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7</w:t>
            </w:r>
            <w:r>
              <w:rPr>
                <w:color w:val="auto"/>
                <w:highlight w:val="none"/>
              </w:rPr>
            </w:r>
            <w:r/>
          </w:p>
        </w:tc>
        <w:tc>
          <w:tcPr>
            <w:tcW w:w="100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8</w:t>
            </w:r>
            <w:r>
              <w:rPr>
                <w:color w:val="auto"/>
                <w:highlight w:val="none"/>
              </w:rPr>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9</w:t>
            </w:r>
            <w:r>
              <w:rPr>
                <w:color w:val="auto"/>
                <w:highlight w:val="none"/>
              </w:rPr>
            </w:r>
            <w:r/>
          </w:p>
        </w:tc>
      </w:tr>
      <w:tr>
        <w:trPr>
          <w:cantSplit/>
          <w:trHeight w:val="294"/>
        </w:trPr>
        <w:tc>
          <w:tcPr>
            <w:tcW w:w="50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rPr>
                <w:color w:val="auto"/>
                <w:highlight w:val="none"/>
              </w:rPr>
            </w:r>
            <w:r/>
          </w:p>
        </w:tc>
        <w:tc>
          <w:tcPr>
            <w:tcW w:w="72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产品</w:t>
            </w:r>
            <w:r>
              <w:rPr>
                <w:color w:val="auto"/>
                <w:highlight w:val="none"/>
              </w:rPr>
            </w:r>
            <w:r/>
          </w:p>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名称</w:t>
            </w:r>
            <w:r>
              <w:rPr>
                <w:color w:val="auto"/>
                <w:highlight w:val="none"/>
              </w:rPr>
            </w:r>
            <w:r/>
          </w:p>
        </w:tc>
        <w:tc>
          <w:tcPr>
            <w:tcW w:w="72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品牌</w:t>
            </w:r>
            <w:r>
              <w:rPr>
                <w:color w:val="auto"/>
                <w:highlight w:val="none"/>
              </w:rPr>
            </w:r>
            <w:r/>
          </w:p>
        </w:tc>
        <w:tc>
          <w:tcPr>
            <w:tcW w:w="93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规格</w:t>
            </w:r>
            <w:r>
              <w:rPr>
                <w:color w:val="auto"/>
                <w:highlight w:val="none"/>
              </w:rPr>
            </w:r>
            <w:r/>
          </w:p>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型号</w:t>
            </w:r>
            <w:r>
              <w:rPr>
                <w:color w:val="auto"/>
                <w:highlight w:val="none"/>
              </w:rPr>
            </w:r>
            <w:r/>
          </w:p>
        </w:tc>
        <w:tc>
          <w:tcPr>
            <w:tcW w:w="98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制造商名称</w:t>
            </w:r>
            <w:r>
              <w:rPr>
                <w:color w:val="auto"/>
                <w:highlight w:val="none"/>
              </w:rPr>
            </w:r>
            <w:r/>
          </w:p>
        </w:tc>
        <w:tc>
          <w:tcPr>
            <w:tcW w:w="110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产地</w:t>
            </w:r>
            <w:r>
              <w:rPr>
                <w:color w:val="auto"/>
                <w:highlight w:val="none"/>
              </w:rPr>
            </w:r>
            <w:r/>
          </w:p>
        </w:tc>
        <w:tc>
          <w:tcPr>
            <w:tcW w:w="138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交付期</w:t>
            </w:r>
            <w:r>
              <w:rPr>
                <w:color w:val="auto"/>
                <w:highlight w:val="none"/>
              </w:rPr>
            </w:r>
            <w:r/>
          </w:p>
        </w:tc>
        <w:tc>
          <w:tcPr>
            <w:tcW w:w="924"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rPr>
                <w:color w:val="auto"/>
                <w:highlight w:val="none"/>
              </w:rPr>
            </w:r>
            <w:r/>
          </w:p>
        </w:tc>
        <w:tc>
          <w:tcPr>
            <w:tcW w:w="1008"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rPr>
                <w:color w:val="auto"/>
                <w:highlight w:val="none"/>
              </w:rPr>
            </w:r>
            <w:r/>
          </w:p>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单价</w:t>
            </w:r>
            <w:r>
              <w:rPr>
                <w:color w:val="auto"/>
                <w:highlight w:val="none"/>
              </w:rPr>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rPr>
                <w:color w:val="auto"/>
                <w:highlight w:val="none"/>
              </w:rPr>
            </w:r>
            <w:r/>
          </w:p>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总价</w:t>
            </w:r>
            <w:r>
              <w:rPr>
                <w:color w:val="auto"/>
                <w:highlight w:val="none"/>
              </w:rPr>
            </w:r>
            <w:r/>
          </w:p>
        </w:tc>
      </w:tr>
      <w:tr>
        <w:trPr>
          <w:cantSplit/>
          <w:trHeight w:val="696"/>
        </w:trPr>
        <w:tc>
          <w:tcPr>
            <w:tcW w:w="50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2</w:t>
            </w:r>
            <w:r>
              <w:rPr>
                <w:color w:val="auto"/>
                <w:highlight w:val="none"/>
              </w:rPr>
            </w:r>
            <w:r/>
          </w:p>
        </w:tc>
        <w:tc>
          <w:tcPr>
            <w:tcW w:w="72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72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93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98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1106" w:type="dxa"/>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1385" w:type="dxa"/>
            <w:vAlign w:val="center"/>
            <w:textDirection w:val="lrTb"/>
            <w:noWrap w:val="false"/>
          </w:tcPr>
          <w:p>
            <w:pPr>
              <w:jc w:val="center"/>
              <w:spacing w:line="0" w:lineRule="atLeast"/>
              <w:rPr>
                <w:rFonts w:ascii="宋体" w:hAnsi="宋体"/>
                <w:color w:val="auto"/>
                <w:sz w:val="24"/>
                <w:szCs w:val="24"/>
                <w:highlight w:val="none"/>
                <w:u w:val="singl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rPr>
                <w:color w:val="auto"/>
                <w:highlight w:val="none"/>
              </w:rPr>
            </w:r>
            <w:r/>
          </w:p>
        </w:tc>
        <w:tc>
          <w:tcPr>
            <w:tcW w:w="924"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100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r>
      <w:tr>
        <w:trPr>
          <w:cantSplit/>
          <w:trHeight w:val="724"/>
        </w:trPr>
        <w:tc>
          <w:tcPr>
            <w:tcW w:w="50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rPr>
                <w:color w:val="auto"/>
                <w:highlight w:val="none"/>
              </w:rPr>
            </w:r>
            <w:r/>
          </w:p>
        </w:tc>
        <w:tc>
          <w:tcPr>
            <w:tcW w:w="72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72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93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98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1106" w:type="dxa"/>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138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924"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100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r>
      <w:tr>
        <w:trPr>
          <w:cantSplit/>
          <w:trHeight w:val="640"/>
        </w:trPr>
        <w:tc>
          <w:tcPr>
            <w:tcW w:w="50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rPr>
                <w:color w:val="auto"/>
                <w:highlight w:val="none"/>
              </w:rPr>
            </w:r>
            <w:r/>
          </w:p>
        </w:tc>
        <w:tc>
          <w:tcPr>
            <w:tcW w:w="72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72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93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98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1106" w:type="dxa"/>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138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924"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100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rPr>
                <w:color w:val="auto"/>
                <w:highlight w:val="none"/>
              </w:rPr>
            </w:r>
            <w:r/>
          </w:p>
        </w:tc>
        <w:tc>
          <w:tcPr>
            <w:tcW w:w="72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rPr>
                <w:color w:val="auto"/>
                <w:highlight w:val="none"/>
              </w:rPr>
            </w:r>
            <w:r/>
          </w:p>
        </w:tc>
        <w:tc>
          <w:tcPr>
            <w:tcW w:w="72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93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98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1106" w:type="dxa"/>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1385"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924"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100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c>
          <w:tcPr>
            <w:tcW w:w="966"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rPr>
                <w:color w:val="auto"/>
                <w:highlight w:val="none"/>
              </w:rPr>
            </w:r>
            <w:r/>
          </w:p>
        </w:tc>
      </w:tr>
      <w:tr>
        <w:trPr>
          <w:cantSplit/>
          <w:trHeight w:val="434"/>
        </w:trPr>
        <w:tc>
          <w:tcPr>
            <w:gridSpan w:val="10"/>
            <w:tcW w:w="9263" w:type="dxa"/>
            <w:textDirection w:val="lrTb"/>
            <w:noWrap w:val="false"/>
          </w:tcPr>
          <w:p>
            <w:pPr>
              <w:rPr>
                <w:rFonts w:ascii="宋体" w:hAnsi="宋体"/>
                <w:color w:val="auto"/>
                <w:sz w:val="24"/>
                <w:szCs w:val="24"/>
                <w:highlight w:val="none"/>
                <w:u w:val="single"/>
              </w:rPr>
            </w:pPr>
            <w:r>
              <w:rPr>
                <w:rFonts w:hint="eastAsia" w:ascii="宋体" w:hAnsi="宋体"/>
                <w:color w:val="auto"/>
                <w:sz w:val="24"/>
                <w:szCs w:val="24"/>
                <w:highlight w:val="none"/>
              </w:rPr>
              <w:t xml:space="preserve">投标总报价（人民币：元）</w:t>
            </w:r>
            <w:r>
              <w:rPr>
                <w:rFonts w:hint="eastAsia" w:ascii="宋体" w:hAnsi="宋体"/>
                <w:color w:val="auto"/>
                <w:sz w:val="24"/>
                <w:szCs w:val="24"/>
                <w:highlight w:val="none"/>
                <w:u w:val="single"/>
              </w:rPr>
              <w:t xml:space="preserve">                             </w:t>
            </w:r>
            <w:r>
              <w:rPr>
                <w:color w:val="auto"/>
                <w:highlight w:val="none"/>
              </w:rPr>
            </w:r>
            <w:r/>
          </w:p>
        </w:tc>
      </w:tr>
      <w:tr>
        <w:trPr>
          <w:cantSplit/>
          <w:trHeight w:val="434"/>
        </w:trPr>
        <w:tc>
          <w:tcPr>
            <w:gridSpan w:val="10"/>
            <w:tcW w:w="9263" w:type="dxa"/>
            <w:textDirection w:val="lrTb"/>
            <w:noWrap w:val="false"/>
          </w:tcPr>
          <w:p>
            <w:pPr>
              <w:rPr>
                <w:rFonts w:ascii="宋体" w:hAnsi="宋体"/>
                <w:color w:val="auto"/>
                <w:sz w:val="24"/>
                <w:szCs w:val="24"/>
                <w:highlight w:val="none"/>
              </w:rPr>
            </w:pPr>
            <w:r>
              <w:rPr>
                <w:rFonts w:hint="eastAsia" w:ascii="宋体" w:hAnsi="宋体"/>
                <w:color w:val="auto"/>
                <w:sz w:val="24"/>
                <w:szCs w:val="24"/>
                <w:highlight w:val="none"/>
              </w:rPr>
              <w:t xml:space="preserve">免费质保期：</w:t>
            </w:r>
            <w:r>
              <w:rPr>
                <w:color w:val="auto"/>
                <w:highlight w:val="none"/>
              </w:rPr>
            </w:r>
            <w:r/>
          </w:p>
        </w:tc>
      </w:tr>
      <w:tr>
        <w:trPr>
          <w:cantSplit/>
          <w:trHeight w:val="767"/>
        </w:trPr>
        <w:tc>
          <w:tcPr>
            <w:gridSpan w:val="10"/>
            <w:tcW w:w="9263" w:type="dxa"/>
            <w:textDirection w:val="lrTb"/>
            <w:noWrap w:val="false"/>
          </w:tcPr>
          <w:p>
            <w:pPr>
              <w:pStyle w:val="1290"/>
              <w:spacing w:line="0" w:lineRule="atLeast"/>
              <w:rPr>
                <w:color w:val="auto"/>
                <w:highlight w:val="none"/>
              </w:rPr>
            </w:pPr>
            <w:r>
              <w:rPr>
                <w:rFonts w:hint="eastAsia" w:ascii="宋体" w:hAnsi="宋体"/>
                <w:color w:val="auto"/>
                <w:szCs w:val="21"/>
                <w:highlight w:val="none"/>
              </w:rPr>
              <w:t xml:space="preserve">本采购包中提供的符合本国产品标准的产品成本之和占该采购包提供的全部产品成本之和的比例为</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rPr>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color w:val="auto"/>
          <w:highlight w:val="none"/>
        </w:rPr>
      </w:r>
      <w:r/>
    </w:p>
    <w:p>
      <w:pPr>
        <w:spacing w:line="400" w:lineRule="exact"/>
        <w:rPr>
          <w:rFonts w:ascii="宋体" w:hAnsi="宋体"/>
          <w:color w:val="auto"/>
          <w:sz w:val="24"/>
          <w:highlight w:val="none"/>
        </w:rPr>
      </w:pPr>
      <w:r>
        <w:rPr>
          <w:rFonts w:hint="eastAsia" w:ascii="宋体" w:hAnsi="宋体"/>
          <w:color w:val="auto"/>
          <w:sz w:val="24"/>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color w:val="auto"/>
          <w:highlight w:val="none"/>
        </w:rPr>
      </w:r>
      <w:r/>
    </w:p>
    <w:p>
      <w:pPr>
        <w:spacing w:line="400" w:lineRule="exact"/>
        <w:rPr>
          <w:rFonts w:ascii="宋体" w:hAnsi="宋体"/>
          <w:color w:val="auto"/>
          <w:sz w:val="24"/>
          <w:highlight w:val="none"/>
        </w:rPr>
      </w:pPr>
      <w:r>
        <w:rPr>
          <w:rFonts w:hint="eastAsia" w:ascii="宋体" w:hAnsi="宋体"/>
          <w:color w:val="auto"/>
          <w:sz w:val="24"/>
          <w:highlight w:val="none"/>
        </w:rPr>
        <w:t xml:space="preserve">2.“投标分项报价表”中“投标总报价”数额应当与“开标一览表”中“投标总报价”数额一致。</w:t>
      </w:r>
      <w:r>
        <w:rPr>
          <w:color w:val="auto"/>
          <w:highlight w:val="none"/>
        </w:rPr>
      </w:r>
      <w:r/>
    </w:p>
    <w:p>
      <w:pPr>
        <w:spacing w:line="400" w:lineRule="exact"/>
        <w:rPr>
          <w:rFonts w:ascii="宋体" w:hAnsi="宋体"/>
          <w:color w:val="auto"/>
          <w:sz w:val="24"/>
          <w:highlight w:val="none"/>
        </w:rPr>
      </w:pPr>
      <w:r>
        <w:rPr>
          <w:rFonts w:hint="eastAsia" w:ascii="宋体" w:hAnsi="宋体"/>
          <w:color w:val="auto"/>
          <w:sz w:val="24"/>
          <w:highlight w:val="none"/>
        </w:rPr>
        <w:t xml:space="preserve">3.本采购包中含有多种产品时，投标人未填写本采购包中提供的符合本国产品标准的产品成本之和占该采购包提供的全部产品成本之和的比例数值的，或比例数值低于80%的，将不享受本国产品价格评审优惠。</w:t>
      </w:r>
      <w:r>
        <w:rPr>
          <w:color w:val="auto"/>
          <w:highlight w:val="none"/>
        </w:rPr>
      </w:r>
      <w:r/>
    </w:p>
    <w:p>
      <w:pPr>
        <w:spacing w:line="400" w:lineRule="exact"/>
        <w:rPr>
          <w:rFonts w:ascii="方正黑体_GBK" w:hAnsi="宋体" w:eastAsia="方正黑体_GBK"/>
          <w:b/>
          <w:bCs/>
          <w:color w:val="auto"/>
          <w:sz w:val="32"/>
          <w:szCs w:val="32"/>
          <w:highlight w:val="none"/>
        </w:rPr>
      </w:pPr>
      <w:r>
        <w:rPr>
          <w:rFonts w:hint="eastAsia" w:ascii="宋体" w:hAnsi="宋体"/>
          <w:b/>
          <w:bCs/>
          <w:color w:val="auto"/>
          <w:sz w:val="24"/>
          <w:highlight w:val="none"/>
        </w:rPr>
        <w:t xml:space="preserve">4.投标人需认真填写本报价表，尤其注意规格型号的准确填写。</w:t>
      </w:r>
      <w:r>
        <w:rPr>
          <w:color w:val="auto"/>
          <w:highlight w:val="none"/>
        </w:rPr>
      </w:r>
      <w:r/>
    </w:p>
    <w:p>
      <w:pPr>
        <w:pStyle w:val="1181"/>
        <w:ind w:firstLine="484"/>
        <w:spacing w:line="360" w:lineRule="auto"/>
        <w:tabs>
          <w:tab w:val="left" w:pos="7560" w:leader="none"/>
        </w:tabs>
        <w:rPr>
          <w:rFonts w:ascii="Arial" w:hAnsi="Arial" w:cs="Arial"/>
          <w:color w:val="auto"/>
          <w:highlight w:val="none"/>
        </w:rPr>
      </w:pPr>
      <w:r>
        <w:rPr>
          <w:rFonts w:ascii="Arial" w:hAnsi="Arial" w:cs="Arial"/>
          <w:color w:val="auto"/>
          <w:highlight w:val="none"/>
        </w:rPr>
      </w:r>
      <w:r>
        <w:rPr>
          <w:color w:val="auto"/>
          <w:highlight w:val="none"/>
        </w:rPr>
      </w:r>
      <w:r/>
    </w:p>
    <w:p>
      <w:pPr>
        <w:jc w:val="left"/>
        <w:spacing w:line="400" w:lineRule="exact"/>
        <w:rPr>
          <w:rFonts w:ascii="Arial" w:hAnsi="Arial" w:cs="Arial"/>
          <w:b/>
          <w:bCs/>
          <w:color w:val="auto"/>
          <w:sz w:val="24"/>
          <w:highlight w:val="none"/>
        </w:rPr>
      </w:pPr>
      <w:r>
        <w:rPr>
          <w:rFonts w:ascii="Arial" w:hAnsi="Arial" w:cs="Arial"/>
          <w:b/>
          <w:bCs/>
          <w:color w:val="auto"/>
          <w:sz w:val="24"/>
          <w:highlight w:val="none"/>
        </w:rPr>
      </w:r>
      <w:r>
        <w:rPr>
          <w:color w:val="auto"/>
          <w:highlight w:val="none"/>
        </w:rPr>
      </w:r>
      <w:r/>
    </w:p>
    <w:p>
      <w:pPr>
        <w:ind w:firstLine="560"/>
        <w:jc w:val="left"/>
        <w:spacing w:line="400" w:lineRule="exact"/>
        <w:rPr>
          <w:rFonts w:ascii="Arial" w:hAnsi="Arial" w:cs="Arial"/>
          <w:color w:val="auto"/>
          <w:sz w:val="28"/>
          <w:highlight w:val="none"/>
        </w:rPr>
      </w:pPr>
      <w:r>
        <w:rPr>
          <w:rFonts w:ascii="Arial" w:hAnsi="Arial" w:cs="Arial"/>
          <w:color w:val="auto"/>
          <w:sz w:val="28"/>
          <w:highlight w:val="none"/>
        </w:rPr>
      </w:r>
      <w:r>
        <w:rPr>
          <w:color w:val="auto"/>
          <w:highlight w:val="none"/>
        </w:rPr>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t xml:space="preserve">投标人名称：</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w:t>
      </w:r>
      <w:r>
        <w:rPr>
          <w:rFonts w:ascii="Arial" w:hAnsi="Arial" w:cs="Arial"/>
          <w:color w:val="auto"/>
          <w:sz w:val="24"/>
          <w:highlight w:val="none"/>
        </w:rPr>
        <w:t xml:space="preserve">章）</w:t>
      </w:r>
      <w:r>
        <w:rPr>
          <w:color w:val="auto"/>
          <w:highlight w:val="none"/>
        </w:rPr>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法定代表人或授权代表：</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宋体" w:hAnsi="宋体"/>
          <w:color w:val="auto"/>
          <w:spacing w:val="20"/>
          <w:sz w:val="24"/>
          <w:szCs w:val="24"/>
          <w:highlight w:val="none"/>
        </w:rPr>
        <w:t xml:space="preserve">电子签章或签名</w:t>
      </w:r>
      <w:r>
        <w:rPr>
          <w:rFonts w:ascii="Arial" w:hAnsi="Arial" w:cs="Arial"/>
          <w:color w:val="auto"/>
          <w:sz w:val="24"/>
          <w:highlight w:val="none"/>
        </w:rPr>
        <w:t xml:space="preserve">）</w:t>
      </w:r>
      <w:r>
        <w:rPr>
          <w:color w:val="auto"/>
          <w:highlight w:val="none"/>
        </w:rPr>
      </w:r>
      <w:r/>
    </w:p>
    <w:p>
      <w:pPr>
        <w:ind w:firstLine="480"/>
        <w:jc w:val="left"/>
        <w:spacing w:line="400" w:lineRule="exact"/>
        <w:rPr>
          <w:rFonts w:ascii="宋体" w:hAnsi="宋体"/>
          <w:color w:val="auto"/>
          <w:sz w:val="24"/>
          <w:highlight w:val="none"/>
          <w:u w:val="single"/>
        </w:rPr>
        <w:sectPr>
          <w:footnotePr/>
          <w:endnotePr/>
          <w:type w:val="nextPage"/>
          <w:pgSz w:w="11907" w:h="16840" w:orient="portrait"/>
          <w:pgMar w:top="1440" w:right="1474" w:bottom="1440" w:left="1474" w:header="851" w:footer="992" w:gutter="0"/>
          <w:cols w:num="1" w:sep="0" w:space="720" w:equalWidth="1"/>
          <w:docGrid w:linePitch="360"/>
        </w:sectPr>
      </w:pPr>
      <w:r>
        <w:rPr>
          <w:rFonts w:ascii="Arial" w:hAnsi="Arial" w:cs="Arial"/>
          <w:color w:val="auto"/>
          <w:sz w:val="24"/>
          <w:highlight w:val="none"/>
        </w:rPr>
        <w:t xml:space="preserve">投标日期：</w:t>
      </w:r>
      <w:r>
        <w:rPr>
          <w:rFonts w:ascii="Arial" w:hAnsi="Arial" w:cs="Arial"/>
          <w:color w:val="auto"/>
          <w:sz w:val="24"/>
          <w:highlight w:val="none"/>
          <w:u w:val="single"/>
        </w:rPr>
        <w:t xml:space="preserve">                </w:t>
      </w:r>
      <w:r>
        <w:rPr>
          <w:color w:val="auto"/>
          <w:highlight w:val="none"/>
        </w:rPr>
      </w:r>
      <w:r/>
    </w:p>
    <w:p>
      <w:pPr>
        <w:pStyle w:val="1169"/>
        <w:rPr>
          <w:color w:val="auto"/>
          <w:sz w:val="32"/>
          <w:szCs w:val="32"/>
          <w:highlight w:val="none"/>
        </w:rPr>
      </w:pPr>
      <w:r>
        <w:rPr>
          <w:rFonts w:hint="eastAsia"/>
          <w:color w:val="auto"/>
          <w:sz w:val="32"/>
          <w:szCs w:val="32"/>
          <w:highlight w:val="none"/>
        </w:rPr>
        <w:t xml:space="preserve">（二）</w:t>
      </w:r>
      <w:r>
        <w:rPr>
          <w:color w:val="auto"/>
          <w:sz w:val="32"/>
          <w:szCs w:val="32"/>
          <w:highlight w:val="none"/>
        </w:rPr>
        <w:t xml:space="preserve">投标函</w:t>
      </w:r>
      <w:bookmarkEnd w:id="300"/>
      <w:r>
        <w:rPr>
          <w:color w:val="auto"/>
          <w:highlight w:val="none"/>
        </w:rPr>
      </w:r>
      <w:bookmarkEnd w:id="301"/>
      <w:r>
        <w:rPr>
          <w:color w:val="auto"/>
          <w:highlight w:val="none"/>
        </w:rPr>
      </w:r>
      <w:bookmarkEnd w:id="302"/>
      <w:r>
        <w:rPr>
          <w:color w:val="auto"/>
          <w:highlight w:val="none"/>
        </w:rPr>
      </w:r>
      <w:bookmarkEnd w:id="303"/>
      <w:r>
        <w:rPr>
          <w:color w:val="auto"/>
          <w:highlight w:val="none"/>
        </w:rPr>
      </w:r>
      <w:r/>
    </w:p>
    <w:p>
      <w:pPr>
        <w:spacing w:before="120"/>
        <w:tabs>
          <w:tab w:val="left" w:pos="5580" w:leader="none"/>
        </w:tabs>
        <w:rPr>
          <w:rFonts w:ascii="Arial" w:hAnsi="Arial" w:cs="Arial"/>
          <w:color w:val="auto"/>
          <w:sz w:val="24"/>
          <w:szCs w:val="24"/>
          <w:highlight w:val="none"/>
        </w:rPr>
      </w:pPr>
      <w:r>
        <w:rPr>
          <w:rFonts w:ascii="Arial" w:hAnsi="Arial" w:cs="Arial"/>
          <w:color w:val="auto"/>
          <w:sz w:val="24"/>
          <w:szCs w:val="24"/>
          <w:highlight w:val="none"/>
        </w:rPr>
      </w:r>
      <w:r>
        <w:rPr>
          <w:color w:val="auto"/>
          <w:highlight w:val="none"/>
        </w:rPr>
      </w:r>
      <w:r/>
    </w:p>
    <w:p>
      <w:pPr>
        <w:spacing w:before="120"/>
        <w:tabs>
          <w:tab w:val="left" w:pos="5580" w:leader="none"/>
        </w:tabs>
        <w:rPr>
          <w:rFonts w:ascii="Arial" w:hAnsi="Arial" w:cs="Arial"/>
          <w:color w:val="auto"/>
          <w:sz w:val="24"/>
          <w:szCs w:val="24"/>
          <w:highlight w:val="none"/>
          <w:u w:val="single"/>
        </w:rPr>
      </w:pPr>
      <w:r>
        <w:rPr>
          <w:rFonts w:ascii="Arial" w:hAnsi="Arial" w:cs="Arial"/>
          <w:color w:val="auto"/>
          <w:sz w:val="24"/>
          <w:szCs w:val="24"/>
          <w:highlight w:val="none"/>
        </w:rPr>
        <w:t xml:space="preserve">致：</w:t>
      </w:r>
      <w:r>
        <w:rPr>
          <w:rFonts w:ascii="Arial" w:hAnsi="Arial" w:cs="Arial"/>
          <w:color w:val="auto"/>
          <w:sz w:val="24"/>
          <w:szCs w:val="24"/>
          <w:highlight w:val="none"/>
          <w:u w:val="single"/>
        </w:rPr>
        <w:t xml:space="preserve">  代理机构名称  </w:t>
      </w:r>
      <w:r>
        <w:rPr>
          <w:color w:val="auto"/>
          <w:highlight w:val="none"/>
        </w:rPr>
      </w:r>
      <w:r/>
    </w:p>
    <w:p>
      <w:pPr>
        <w:pStyle w:val="1194"/>
        <w:ind w:firstLine="480"/>
        <w:tabs>
          <w:tab w:val="left" w:pos="5580" w:leader="none"/>
        </w:tabs>
        <w:rPr>
          <w:rFonts w:ascii="Arial" w:hAnsi="Arial" w:cs="Arial"/>
          <w:color w:val="auto"/>
          <w:sz w:val="24"/>
          <w:szCs w:val="24"/>
          <w:highlight w:val="none"/>
        </w:rPr>
      </w:pPr>
      <w:r>
        <w:rPr>
          <w:rFonts w:ascii="Arial" w:hAnsi="Arial" w:cs="Arial"/>
          <w:color w:val="auto"/>
          <w:sz w:val="24"/>
          <w:szCs w:val="24"/>
          <w:highlight w:val="none"/>
        </w:rPr>
      </w:r>
      <w:r>
        <w:rPr>
          <w:color w:val="auto"/>
          <w:highlight w:val="none"/>
        </w:rPr>
      </w:r>
      <w:r/>
    </w:p>
    <w:p>
      <w:pPr>
        <w:pStyle w:val="1198"/>
        <w:spacing w:line="400" w:lineRule="exact"/>
        <w:rPr>
          <w:rFonts w:ascii="Arial" w:hAnsi="Arial" w:eastAsia="宋体" w:cs="Arial"/>
          <w:bCs/>
          <w:color w:val="auto"/>
          <w:highlight w:val="none"/>
        </w:rPr>
      </w:pPr>
      <w:r>
        <w:rPr>
          <w:rFonts w:ascii="Arial" w:hAnsi="Arial" w:eastAsia="宋体" w:cs="Arial"/>
          <w:bCs/>
          <w:color w:val="auto"/>
          <w:highlight w:val="none"/>
        </w:rPr>
        <w:t xml:space="preserve">我方全面研究了 “</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”项目招标文件（招标编号），决定参加贵单位组织的本项目投标。我方授权</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（姓名、职务）代表我方                        （投标单位的名称）全权处理本项目投标的有关事宜。</w:t>
      </w:r>
      <w:r>
        <w:rPr>
          <w:color w:val="auto"/>
          <w:highlight w:val="none"/>
        </w:rPr>
      </w:r>
      <w:r/>
    </w:p>
    <w:p>
      <w:pPr>
        <w:pStyle w:val="1198"/>
        <w:spacing w:line="400" w:lineRule="exact"/>
        <w:rPr>
          <w:rFonts w:ascii="Arial" w:hAnsi="Arial" w:eastAsia="宋体" w:cs="Arial"/>
          <w:bCs/>
          <w:color w:val="auto"/>
          <w:highlight w:val="none"/>
        </w:rPr>
      </w:pPr>
      <w:r>
        <w:rPr>
          <w:rFonts w:hint="eastAsia" w:ascii="Arial" w:hAnsi="Arial" w:eastAsia="宋体" w:cs="Arial"/>
          <w:bCs/>
          <w:color w:val="auto"/>
          <w:highlight w:val="none"/>
          <w:lang w:eastAsia="zh-CN"/>
        </w:rPr>
        <w:t xml:space="preserve">1.</w:t>
      </w:r>
      <w:r>
        <w:rPr>
          <w:rFonts w:ascii="Arial" w:hAnsi="Arial" w:eastAsia="宋体" w:cs="Arial"/>
          <w:bCs/>
          <w:color w:val="auto"/>
          <w:highlight w:val="none"/>
        </w:rPr>
        <w:t xml:space="preserve">我方自愿按照招标文件规定的各项要求向采购人提供所需服务，总投标价为人民币</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万元（大写：</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w:t>
      </w:r>
      <w:r>
        <w:rPr>
          <w:color w:val="auto"/>
          <w:highlight w:val="none"/>
        </w:rPr>
      </w:r>
      <w:r/>
    </w:p>
    <w:p>
      <w:pPr>
        <w:pStyle w:val="1198"/>
        <w:spacing w:line="400" w:lineRule="exact"/>
        <w:rPr>
          <w:rFonts w:ascii="Arial" w:hAnsi="Arial" w:eastAsia="宋体" w:cs="Arial"/>
          <w:bCs/>
          <w:color w:val="auto"/>
          <w:highlight w:val="none"/>
        </w:rPr>
      </w:pPr>
      <w:r>
        <w:rPr>
          <w:rFonts w:hint="eastAsia" w:ascii="Arial" w:hAnsi="Arial" w:eastAsia="宋体" w:cs="Arial"/>
          <w:bCs/>
          <w:color w:val="auto"/>
          <w:highlight w:val="none"/>
          <w:lang w:eastAsia="zh-CN"/>
        </w:rPr>
        <w:t xml:space="preserve">2.</w:t>
      </w:r>
      <w:r>
        <w:rPr>
          <w:rFonts w:ascii="Arial" w:hAnsi="Arial" w:eastAsia="宋体" w:cs="Arial"/>
          <w:bCs/>
          <w:color w:val="auto"/>
          <w:highlight w:val="none"/>
        </w:rPr>
        <w:t xml:space="preserve">一旦我方中标，我方将严格履行合同规定的责任和义务，保证于合同签字生效后</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日内完成应尽义务，并交付采购人验收、使用。</w:t>
      </w:r>
      <w:r>
        <w:rPr>
          <w:color w:val="auto"/>
          <w:highlight w:val="none"/>
        </w:rPr>
      </w:r>
      <w:r/>
    </w:p>
    <w:p>
      <w:pPr>
        <w:pStyle w:val="1198"/>
        <w:spacing w:line="400" w:lineRule="exact"/>
        <w:rPr>
          <w:rFonts w:ascii="Arial" w:hAnsi="Arial" w:eastAsia="宋体" w:cs="Arial"/>
          <w:bCs/>
          <w:color w:val="auto"/>
          <w:highlight w:val="none"/>
        </w:rPr>
      </w:pPr>
      <w:r>
        <w:rPr>
          <w:rFonts w:hint="eastAsia" w:ascii="Arial" w:hAnsi="Arial" w:eastAsia="宋体" w:cs="Arial"/>
          <w:bCs/>
          <w:color w:val="auto"/>
          <w:highlight w:val="none"/>
          <w:lang w:eastAsia="zh-CN"/>
        </w:rPr>
        <w:t xml:space="preserve">3.</w:t>
      </w:r>
      <w:r>
        <w:rPr>
          <w:rFonts w:ascii="Arial" w:hAnsi="Arial" w:eastAsia="宋体" w:cs="Arial"/>
          <w:bCs/>
          <w:color w:val="auto"/>
          <w:highlight w:val="none"/>
        </w:rPr>
        <w:t xml:space="preserve">我方为本项目提交的</w:t>
      </w:r>
      <w:r>
        <w:rPr>
          <w:rFonts w:hint="eastAsia" w:ascii="Arial" w:hAnsi="Arial" w:eastAsia="宋体" w:cs="Arial"/>
          <w:bCs/>
          <w:color w:val="auto"/>
          <w:highlight w:val="none"/>
        </w:rPr>
        <w:t xml:space="preserve">电子</w:t>
      </w:r>
      <w:r>
        <w:rPr>
          <w:rFonts w:ascii="Arial" w:hAnsi="Arial" w:eastAsia="宋体" w:cs="Arial"/>
          <w:bCs/>
          <w:color w:val="auto"/>
          <w:highlight w:val="none"/>
        </w:rPr>
        <w:t xml:space="preserve">投标文件</w:t>
      </w:r>
      <w:r>
        <w:rPr>
          <w:rFonts w:hint="eastAsia" w:ascii="Arial" w:hAnsi="Arial" w:eastAsia="宋体" w:cs="Arial"/>
          <w:bCs/>
          <w:color w:val="auto"/>
          <w:highlight w:val="none"/>
        </w:rPr>
        <w:t xml:space="preserve">1</w:t>
      </w:r>
      <w:r>
        <w:rPr>
          <w:rFonts w:ascii="Arial" w:hAnsi="Arial" w:eastAsia="宋体" w:cs="Arial"/>
          <w:bCs/>
          <w:color w:val="auto"/>
          <w:highlight w:val="none"/>
        </w:rPr>
        <w:t xml:space="preserve">份。</w:t>
      </w:r>
      <w:r>
        <w:rPr>
          <w:color w:val="auto"/>
          <w:highlight w:val="none"/>
        </w:rPr>
      </w:r>
      <w:r/>
    </w:p>
    <w:p>
      <w:pPr>
        <w:pStyle w:val="1198"/>
        <w:spacing w:line="400" w:lineRule="exact"/>
        <w:rPr>
          <w:rFonts w:ascii="Arial" w:hAnsi="Arial" w:eastAsia="宋体" w:cs="Arial"/>
          <w:bCs/>
          <w:color w:val="auto"/>
          <w:highlight w:val="none"/>
        </w:rPr>
      </w:pPr>
      <w:r>
        <w:rPr>
          <w:rFonts w:hint="eastAsia" w:ascii="Arial" w:hAnsi="Arial" w:eastAsia="宋体" w:cs="Arial"/>
          <w:bCs/>
          <w:color w:val="auto"/>
          <w:highlight w:val="none"/>
          <w:lang w:eastAsia="zh-CN"/>
        </w:rPr>
        <w:t xml:space="preserve">4.</w:t>
      </w:r>
      <w:r>
        <w:rPr>
          <w:rFonts w:ascii="Arial" w:hAnsi="Arial" w:eastAsia="宋体" w:cs="Arial"/>
          <w:bCs/>
          <w:color w:val="auto"/>
          <w:highlight w:val="none"/>
        </w:rPr>
        <w:t xml:space="preserve">我方愿意提供贵公司可能另外要求的，与投标有关的文件资料，并保证我方已提供和将要提供的文件资料是真实、准确的。</w:t>
      </w:r>
      <w:r>
        <w:rPr>
          <w:color w:val="auto"/>
          <w:highlight w:val="none"/>
        </w:rPr>
      </w:r>
      <w:r/>
    </w:p>
    <w:p>
      <w:pPr>
        <w:pStyle w:val="1198"/>
        <w:spacing w:line="400" w:lineRule="exact"/>
        <w:rPr>
          <w:rFonts w:ascii="Arial" w:hAnsi="Arial" w:eastAsia="宋体" w:cs="Arial"/>
          <w:bCs/>
          <w:color w:val="auto"/>
          <w:highlight w:val="none"/>
        </w:rPr>
      </w:pPr>
      <w:r>
        <w:rPr>
          <w:rFonts w:hint="eastAsia" w:ascii="Arial" w:hAnsi="Arial" w:eastAsia="宋体" w:cs="Arial"/>
          <w:bCs/>
          <w:color w:val="auto"/>
          <w:highlight w:val="none"/>
          <w:lang w:eastAsia="zh-CN"/>
        </w:rPr>
        <w:t xml:space="preserve">5.</w:t>
      </w:r>
      <w:r>
        <w:rPr>
          <w:rFonts w:ascii="Arial" w:hAnsi="Arial" w:eastAsia="宋体" w:cs="Arial"/>
          <w:bCs/>
          <w:color w:val="auto"/>
          <w:highlight w:val="none"/>
        </w:rPr>
        <w:t xml:space="preserve">我方完全理解采购人不一定将合同授予最低报价的投标人的行为。</w:t>
      </w:r>
      <w:r>
        <w:rPr>
          <w:color w:val="auto"/>
          <w:highlight w:val="none"/>
        </w:rPr>
      </w:r>
      <w:r/>
    </w:p>
    <w:p>
      <w:pPr>
        <w:pStyle w:val="1198"/>
        <w:spacing w:line="400" w:lineRule="exact"/>
        <w:rPr>
          <w:rFonts w:ascii="Arial" w:hAnsi="Arial" w:eastAsia="宋体" w:cs="Arial"/>
          <w:bCs/>
          <w:color w:val="auto"/>
          <w:highlight w:val="none"/>
        </w:rPr>
      </w:pPr>
      <w:r>
        <w:rPr>
          <w:rFonts w:ascii="Arial" w:hAnsi="Arial" w:eastAsia="宋体" w:cs="Arial"/>
          <w:bCs/>
          <w:color w:val="auto"/>
          <w:highlight w:val="none"/>
        </w:rPr>
      </w:r>
      <w:r>
        <w:rPr>
          <w:color w:val="auto"/>
          <w:highlight w:val="none"/>
        </w:rPr>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r/>
    </w:p>
    <w:p>
      <w:pPr>
        <w:pStyle w:val="1198"/>
        <w:spacing w:line="400" w:lineRule="exact"/>
        <w:rPr>
          <w:rFonts w:ascii="Arial" w:hAnsi="Arial" w:eastAsia="宋体" w:cs="Arial"/>
          <w:bCs/>
          <w:color w:val="auto"/>
          <w:highlight w:val="none"/>
          <w:u w:val="single"/>
        </w:rPr>
      </w:pPr>
      <w:r>
        <w:rPr>
          <w:rFonts w:ascii="Arial" w:hAnsi="Arial" w:eastAsia="宋体" w:cs="Arial"/>
          <w:bCs/>
          <w:color w:val="auto"/>
          <w:highlight w:val="none"/>
        </w:rPr>
        <w:t xml:space="preserve">法定代表人或授权代表（签字</w:t>
      </w:r>
      <w:r>
        <w:rPr>
          <w:rFonts w:hint="eastAsia" w:ascii="Arial" w:hAnsi="Arial" w:eastAsia="宋体" w:cs="Arial"/>
          <w:bCs/>
          <w:color w:val="auto"/>
          <w:highlight w:val="none"/>
        </w:rPr>
        <w:t xml:space="preserve">或电子签章</w:t>
      </w:r>
      <w:r>
        <w:rPr>
          <w:rFonts w:ascii="Arial" w:hAnsi="Arial" w:eastAsia="宋体" w:cs="Arial"/>
          <w:bCs/>
          <w:color w:val="auto"/>
          <w:highlight w:val="none"/>
        </w:rPr>
        <w:t xml:space="preserve">）：</w:t>
      </w:r>
      <w:r>
        <w:rPr>
          <w:rFonts w:ascii="Arial" w:hAnsi="Arial" w:eastAsia="宋体" w:cs="Arial"/>
          <w:bCs/>
          <w:color w:val="auto"/>
          <w:highlight w:val="none"/>
          <w:u w:val="single"/>
        </w:rPr>
        <w:t xml:space="preserve">                   </w:t>
      </w:r>
      <w:r>
        <w:rPr>
          <w:color w:val="auto"/>
          <w:highlight w:val="none"/>
        </w:rPr>
      </w:r>
      <w:r/>
    </w:p>
    <w:p>
      <w:pPr>
        <w:pStyle w:val="1198"/>
        <w:spacing w:line="400" w:lineRule="exact"/>
        <w:rPr>
          <w:rFonts w:ascii="Arial" w:hAnsi="Arial" w:eastAsia="宋体" w:cs="Arial"/>
          <w:bCs/>
          <w:color w:val="auto"/>
          <w:highlight w:val="none"/>
        </w:rPr>
      </w:pPr>
      <w:r>
        <w:rPr>
          <w:rFonts w:ascii="Arial" w:hAnsi="Arial" w:eastAsia="宋体" w:cs="Arial"/>
          <w:bCs/>
          <w:color w:val="auto"/>
          <w:highlight w:val="none"/>
        </w:rPr>
        <w:t xml:space="preserve">通讯地址：</w:t>
      </w:r>
      <w:r>
        <w:rPr>
          <w:rFonts w:ascii="Arial" w:hAnsi="Arial" w:eastAsia="宋体" w:cs="Arial"/>
          <w:bCs/>
          <w:color w:val="auto"/>
          <w:highlight w:val="none"/>
          <w:u w:val="single"/>
        </w:rPr>
        <w:t xml:space="preserve">                   </w:t>
      </w:r>
      <w:r>
        <w:rPr>
          <w:color w:val="auto"/>
          <w:highlight w:val="none"/>
        </w:rPr>
      </w:r>
      <w:r/>
    </w:p>
    <w:p>
      <w:pPr>
        <w:pStyle w:val="1198"/>
        <w:spacing w:line="400" w:lineRule="exact"/>
        <w:rPr>
          <w:rFonts w:ascii="Arial" w:hAnsi="Arial" w:eastAsia="宋体" w:cs="Arial"/>
          <w:bCs/>
          <w:color w:val="auto"/>
          <w:highlight w:val="none"/>
        </w:rPr>
      </w:pPr>
      <w:r>
        <w:rPr>
          <w:rFonts w:ascii="Arial" w:hAnsi="Arial" w:eastAsia="宋体" w:cs="Arial"/>
          <w:bCs/>
          <w:color w:val="auto"/>
          <w:highlight w:val="none"/>
        </w:rPr>
        <w:t xml:space="preserve">邮政编码：</w:t>
      </w:r>
      <w:r>
        <w:rPr>
          <w:rFonts w:ascii="Arial" w:hAnsi="Arial" w:eastAsia="宋体" w:cs="Arial"/>
          <w:bCs/>
          <w:color w:val="auto"/>
          <w:highlight w:val="none"/>
          <w:u w:val="single"/>
        </w:rPr>
        <w:t xml:space="preserve">                   </w:t>
      </w:r>
      <w:r>
        <w:rPr>
          <w:color w:val="auto"/>
          <w:highlight w:val="none"/>
        </w:rPr>
      </w:r>
      <w:r/>
    </w:p>
    <w:p>
      <w:pPr>
        <w:pStyle w:val="1198"/>
        <w:spacing w:line="400" w:lineRule="exact"/>
        <w:rPr>
          <w:rFonts w:ascii="Arial" w:hAnsi="Arial" w:eastAsia="宋体" w:cs="Arial"/>
          <w:bCs/>
          <w:color w:val="auto"/>
          <w:highlight w:val="none"/>
        </w:rPr>
      </w:pPr>
      <w:r>
        <w:rPr>
          <w:rFonts w:ascii="Arial" w:hAnsi="Arial" w:eastAsia="宋体" w:cs="Arial"/>
          <w:bCs/>
          <w:color w:val="auto"/>
          <w:highlight w:val="none"/>
        </w:rPr>
        <w:t xml:space="preserve">联系电话：</w:t>
      </w:r>
      <w:r>
        <w:rPr>
          <w:rFonts w:ascii="Arial" w:hAnsi="Arial" w:eastAsia="宋体" w:cs="Arial"/>
          <w:bCs/>
          <w:color w:val="auto"/>
          <w:highlight w:val="none"/>
          <w:u w:val="single"/>
        </w:rPr>
        <w:t xml:space="preserve">                   </w:t>
      </w:r>
      <w:r>
        <w:rPr>
          <w:color w:val="auto"/>
          <w:highlight w:val="none"/>
        </w:rPr>
      </w:r>
      <w:r/>
    </w:p>
    <w:p>
      <w:pPr>
        <w:pStyle w:val="1198"/>
        <w:spacing w:line="400" w:lineRule="exact"/>
        <w:rPr>
          <w:rFonts w:ascii="Arial" w:hAnsi="Arial" w:eastAsia="宋体" w:cs="Arial"/>
          <w:bCs/>
          <w:color w:val="auto"/>
          <w:highlight w:val="none"/>
        </w:rPr>
      </w:pPr>
      <w:r>
        <w:rPr>
          <w:rFonts w:ascii="Arial" w:hAnsi="Arial" w:eastAsia="宋体" w:cs="Arial"/>
          <w:bCs/>
          <w:color w:val="auto"/>
          <w:highlight w:val="none"/>
        </w:rPr>
        <w:t xml:space="preserve">传    真：</w:t>
      </w:r>
      <w:r>
        <w:rPr>
          <w:rFonts w:ascii="Arial" w:hAnsi="Arial" w:eastAsia="宋体" w:cs="Arial"/>
          <w:bCs/>
          <w:color w:val="auto"/>
          <w:highlight w:val="none"/>
          <w:u w:val="single"/>
        </w:rPr>
        <w:t xml:space="preserve">                   </w:t>
      </w:r>
      <w:r>
        <w:rPr>
          <w:color w:val="auto"/>
          <w:highlight w:val="none"/>
        </w:rPr>
      </w:r>
      <w:r/>
    </w:p>
    <w:p>
      <w:pPr>
        <w:pStyle w:val="1198"/>
        <w:spacing w:line="400" w:lineRule="exact"/>
        <w:rPr>
          <w:rFonts w:ascii="Arial" w:hAnsi="Arial" w:eastAsia="宋体" w:cs="Arial"/>
          <w:color w:val="auto"/>
          <w:highlight w:val="none"/>
          <w:u w:val="single"/>
        </w:rPr>
        <w:sectPr>
          <w:footerReference w:type="default" r:id="rId18"/>
          <w:footerReference w:type="first" r:id="rId19"/>
          <w:footnotePr/>
          <w:endnotePr/>
          <w:type w:val="nextPage"/>
          <w:pgSz w:w="11907" w:h="16840" w:orient="portrait"/>
          <w:pgMar w:top="1418" w:right="1418" w:bottom="1418" w:left="1418" w:header="851" w:footer="851" w:gutter="0"/>
          <w:cols w:num="1" w:sep="0" w:space="1701" w:equalWidth="1"/>
          <w:docGrid w:linePitch="360"/>
          <w:titlePg/>
        </w:sectPr>
      </w:pPr>
      <w:r>
        <w:rPr>
          <w:rFonts w:ascii="Arial" w:hAnsi="Arial" w:eastAsia="宋体" w:cs="Arial"/>
          <w:bCs/>
          <w:color w:val="auto"/>
          <w:highlight w:val="none"/>
        </w:rPr>
        <w:t xml:space="preserve">日    期：</w:t>
      </w:r>
      <w:r>
        <w:rPr>
          <w:rFonts w:ascii="Arial" w:hAnsi="Arial" w:eastAsia="宋体" w:cs="Arial"/>
          <w:bCs/>
          <w:color w:val="auto"/>
          <w:highlight w:val="none"/>
          <w:u w:val="single"/>
        </w:rPr>
        <w:t xml:space="preserve">                   </w:t>
      </w:r>
      <w:r>
        <w:rPr>
          <w:color w:val="auto"/>
          <w:highlight w:val="none"/>
        </w:rPr>
      </w:r>
      <w:r/>
    </w:p>
    <w:p>
      <w:pPr>
        <w:pStyle w:val="935"/>
        <w:jc w:val="center"/>
        <w:spacing w:line="400" w:lineRule="exact"/>
        <w:rPr>
          <w:rFonts w:eastAsia="黑体"/>
          <w:b/>
          <w:bCs/>
          <w:color w:val="auto"/>
          <w:sz w:val="32"/>
          <w:szCs w:val="32"/>
          <w:highlight w:val="none"/>
        </w:rPr>
      </w:pPr>
      <w:r>
        <w:rPr>
          <w:color w:val="auto"/>
          <w:highlight w:val="none"/>
        </w:rPr>
      </w:r>
      <w:bookmarkStart w:id="305" w:name="_Toc217446087"/>
      <w:r>
        <w:rPr>
          <w:color w:val="auto"/>
          <w:highlight w:val="none"/>
        </w:rPr>
      </w:r>
      <w:bookmarkStart w:id="306" w:name="_Toc595"/>
      <w:r>
        <w:rPr>
          <w:color w:val="auto"/>
          <w:highlight w:val="none"/>
        </w:rPr>
      </w:r>
      <w:bookmarkStart w:id="307" w:name="_Toc14505"/>
      <w:r>
        <w:rPr>
          <w:rFonts w:hint="eastAsia" w:eastAsia="黑体"/>
          <w:b/>
          <w:bCs/>
          <w:color w:val="auto"/>
          <w:sz w:val="32"/>
          <w:szCs w:val="32"/>
          <w:highlight w:val="none"/>
        </w:rPr>
        <w:t xml:space="preserve">（三） </w:t>
      </w:r>
      <w:bookmarkEnd w:id="305"/>
      <w:r>
        <w:rPr>
          <w:color w:val="auto"/>
          <w:highlight w:val="none"/>
        </w:rPr>
      </w:r>
      <w:bookmarkStart w:id="308" w:name="_Toc217446088"/>
      <w:r>
        <w:rPr>
          <w:rFonts w:hint="eastAsia" w:eastAsia="黑体"/>
          <w:b/>
          <w:bCs/>
          <w:color w:val="auto"/>
          <w:sz w:val="32"/>
          <w:szCs w:val="32"/>
          <w:highlight w:val="none"/>
        </w:rPr>
        <w:t xml:space="preserve">商务应答表</w:t>
      </w:r>
      <w:r>
        <w:rPr>
          <w:color w:val="auto"/>
          <w:highlight w:val="none"/>
        </w:rPr>
      </w:r>
      <w:r/>
    </w:p>
    <w:p>
      <w:pPr>
        <w:pStyle w:val="960"/>
        <w:spacing w:line="400" w:lineRule="exact"/>
        <w:tabs>
          <w:tab w:val="clear" w:pos="7143" w:leader="none"/>
          <w:tab w:val="clear" w:pos="14287" w:leader="none"/>
        </w:tabs>
        <w:rPr>
          <w:rFonts w:ascii="宋体" w:hAnsi="宋体"/>
          <w:color w:val="auto"/>
          <w:sz w:val="24"/>
          <w:szCs w:val="24"/>
          <w:highlight w:val="none"/>
        </w:rPr>
      </w:pPr>
      <w:r>
        <w:rPr>
          <w:rFonts w:hint="eastAsia" w:ascii="宋体" w:hAnsi="宋体"/>
          <w:color w:val="auto"/>
          <w:sz w:val="24"/>
          <w:szCs w:val="24"/>
          <w:highlight w:val="none"/>
        </w:rPr>
        <w:t xml:space="preserve">招标编号：                                            </w:t>
      </w:r>
      <w:r>
        <w:rPr>
          <w:color w:val="auto"/>
          <w:highlight w:val="none"/>
        </w:rPr>
      </w:r>
      <w:r/>
    </w:p>
    <w:tbl>
      <w:tblPr>
        <w:tblStyle w:val="944"/>
        <w:tblpPr w:horzAnchor="page" w:tblpXSpec="center" w:vertAnchor="text" w:tblpY="405" w:leftFromText="180" w:topFromText="0" w:rightFromText="180" w:bottomFromText="0"/>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470"/>
        <w:gridCol w:w="2715"/>
        <w:gridCol w:w="3300"/>
        <w:gridCol w:w="1400"/>
      </w:tblGrid>
      <w:tr>
        <w:trPr>
          <w:jc w:val="center"/>
          <w:trHeight w:val="944"/>
        </w:trPr>
        <w:tc>
          <w:tcPr>
            <w:tcW w:w="800" w:type="dxa"/>
            <w:vAlign w:val="center"/>
            <w:textDirection w:val="lrTb"/>
            <w:noWrap w:val="false"/>
          </w:tcPr>
          <w:p>
            <w:pPr>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序号</w:t>
            </w:r>
            <w:r>
              <w:rPr>
                <w:color w:val="auto"/>
                <w:highlight w:val="none"/>
              </w:rPr>
            </w:r>
            <w:r/>
          </w:p>
        </w:tc>
        <w:tc>
          <w:tcPr>
            <w:tcW w:w="1470" w:type="dxa"/>
            <w:vAlign w:val="center"/>
            <w:textDirection w:val="lrTb"/>
            <w:noWrap w:val="false"/>
          </w:tcPr>
          <w:p>
            <w:pPr>
              <w:spacing w:line="400" w:lineRule="exact"/>
              <w:rPr>
                <w:rFonts w:hint="default" w:ascii="宋体" w:hAnsi="宋体" w:eastAsia="宋体"/>
                <w:b/>
                <w:bCs/>
                <w:color w:val="auto"/>
                <w:sz w:val="24"/>
                <w:szCs w:val="24"/>
                <w:highlight w:val="none"/>
              </w:rPr>
            </w:pPr>
            <w:r>
              <w:rPr>
                <w:rFonts w:hint="eastAsia" w:ascii="宋体" w:hAnsi="宋体"/>
                <w:b/>
                <w:bCs/>
                <w:color w:val="auto"/>
                <w:sz w:val="24"/>
                <w:szCs w:val="24"/>
                <w:highlight w:val="none"/>
                <w:lang w:val="en-US" w:eastAsia="zh-CN"/>
              </w:rPr>
              <w:t xml:space="preserve">名称</w:t>
            </w:r>
            <w:r>
              <w:rPr>
                <w:color w:val="auto"/>
                <w:highlight w:val="none"/>
              </w:rPr>
            </w:r>
            <w:r/>
          </w:p>
        </w:tc>
        <w:tc>
          <w:tcPr>
            <w:tcW w:w="2715" w:type="dxa"/>
            <w:vAlign w:val="center"/>
            <w:textDirection w:val="lrTb"/>
            <w:noWrap w:val="false"/>
          </w:tcPr>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具体</w:t>
            </w:r>
            <w:r>
              <w:rPr>
                <w:rFonts w:hint="eastAsia" w:ascii="宋体" w:hAnsi="宋体"/>
                <w:b/>
                <w:bCs/>
                <w:color w:val="auto"/>
                <w:sz w:val="24"/>
                <w:szCs w:val="24"/>
                <w:highlight w:val="none"/>
              </w:rPr>
              <w:t xml:space="preserve">要求</w:t>
            </w:r>
            <w:r>
              <w:rPr>
                <w:color w:val="auto"/>
                <w:highlight w:val="none"/>
              </w:rPr>
            </w:r>
            <w:r/>
          </w:p>
        </w:tc>
        <w:tc>
          <w:tcPr>
            <w:tcW w:w="3300" w:type="dxa"/>
            <w:vAlign w:val="center"/>
            <w:textDirection w:val="lrTb"/>
            <w:noWrap w:val="false"/>
          </w:tcPr>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投标应答</w:t>
            </w:r>
            <w:r>
              <w:rPr>
                <w:color w:val="auto"/>
                <w:highlight w:val="none"/>
              </w:rPr>
            </w:r>
            <w:r/>
          </w:p>
        </w:tc>
        <w:tc>
          <w:tcPr>
            <w:tcW w:w="1400" w:type="dxa"/>
            <w:vAlign w:val="center"/>
            <w:textDirection w:val="lrTb"/>
            <w:noWrap w:val="false"/>
          </w:tcPr>
          <w:p>
            <w:pPr>
              <w:jc w:val="center"/>
              <w:spacing w:line="400" w:lineRule="exact"/>
              <w:rPr>
                <w:rFonts w:hint="eastAsia" w:ascii="宋体" w:hAnsi="宋体" w:eastAsia="宋体"/>
                <w:b/>
                <w:bCs/>
                <w:color w:val="auto"/>
                <w:sz w:val="24"/>
                <w:szCs w:val="24"/>
                <w:highlight w:val="none"/>
              </w:rPr>
            </w:pPr>
            <w:r>
              <w:rPr>
                <w:rFonts w:hint="eastAsia" w:ascii="宋体" w:hAnsi="宋体"/>
                <w:b/>
                <w:bCs/>
                <w:color w:val="auto"/>
                <w:sz w:val="24"/>
                <w:szCs w:val="24"/>
                <w:highlight w:val="none"/>
                <w:lang w:val="en-US" w:eastAsia="zh-CN"/>
              </w:rPr>
              <w:t xml:space="preserve">备注</w:t>
            </w:r>
            <w:r>
              <w:rPr>
                <w:color w:val="auto"/>
                <w:highlight w:val="none"/>
              </w:rPr>
            </w:r>
            <w:r/>
          </w:p>
        </w:tc>
      </w:tr>
      <w:tr>
        <w:trPr>
          <w:jc w:val="center"/>
          <w:trHeight w:val="995"/>
        </w:trPr>
        <w:tc>
          <w:tcPr>
            <w:tcW w:w="800"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color w:val="auto"/>
                <w:highlight w:val="none"/>
              </w:rPr>
            </w:r>
            <w:r/>
          </w:p>
        </w:tc>
        <w:tc>
          <w:tcPr>
            <w:tcW w:w="1470"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交货要求</w:t>
            </w:r>
            <w:r>
              <w:rPr>
                <w:color w:val="auto"/>
                <w:highlight w:val="none"/>
              </w:rPr>
            </w:r>
            <w:r/>
          </w:p>
        </w:tc>
        <w:tc>
          <w:tcPr>
            <w:tcW w:w="2715" w:type="dxa"/>
            <w:textDirection w:val="lrTb"/>
            <w:noWrap w:val="false"/>
          </w:tcPr>
          <w:p>
            <w:pPr>
              <w:jc w:val="left"/>
              <w:keepLines w:val="0"/>
              <w:keepNext w:val="0"/>
              <w:pageBreakBefore w:val="0"/>
              <w:spacing w:line="24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 交货期：合同签订后60天内交货并安装完成。</w:t>
            </w:r>
            <w:r>
              <w:rPr>
                <w:color w:val="auto"/>
                <w:highlight w:val="none"/>
              </w:rPr>
            </w:r>
            <w:r/>
          </w:p>
          <w:p>
            <w:pPr>
              <w:jc w:val="left"/>
              <w:keepLines w:val="0"/>
              <w:keepNext w:val="0"/>
              <w:pageBreakBefore w:val="0"/>
              <w:spacing w:line="24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1.2 交货地点：采购人指定地点。</w:t>
            </w:r>
            <w:r>
              <w:rPr>
                <w:color w:val="auto"/>
                <w:highlight w:val="none"/>
              </w:rPr>
            </w:r>
            <w:r/>
          </w:p>
          <w:p>
            <w:pPr>
              <w:jc w:val="left"/>
              <w:keepLines w:val="0"/>
              <w:keepNext w:val="0"/>
              <w:pageBreakBefore w:val="0"/>
              <w:spacing w:line="240" w:lineRule="auto"/>
              <w:widowControl w:val="off"/>
              <w:rPr>
                <w:rFonts w:ascii="宋体" w:hAnsi="宋体"/>
                <w:color w:val="auto"/>
                <w:sz w:val="28"/>
                <w:highlight w:val="none"/>
              </w:rPr>
            </w:pPr>
            <w:r>
              <w:rPr>
                <w:rFonts w:hint="eastAsia" w:ascii="宋体" w:hAnsi="宋体"/>
                <w:color w:val="auto"/>
                <w:sz w:val="21"/>
                <w:szCs w:val="21"/>
                <w:highlight w:val="none"/>
              </w:rPr>
              <w:t xml:space="preserve">1.3 交货要求：卖方未能按照合同规定的交货期交货，每逾期一周卖方应按逾期货物总价的5‰向买方支付滞纳金，逾期不足一周的按一周计算。违约金可以从任何一笔应付款中扣除。如逾期时间超过6周仍未能交付全部或部分货物/服务，在不妨碍买方其他救济手段的情况下，买方可以向卖方发出书面违约通知从而全部或部分的终止合同，并向卖方索赔。</w:t>
            </w:r>
            <w:r>
              <w:rPr>
                <w:color w:val="auto"/>
                <w:highlight w:val="none"/>
              </w:rPr>
            </w:r>
            <w:r/>
          </w:p>
        </w:tc>
        <w:tc>
          <w:tcPr>
            <w:tcW w:w="3300" w:type="dxa"/>
            <w:textDirection w:val="lrTb"/>
            <w:noWrap w:val="false"/>
          </w:tcPr>
          <w:p>
            <w:pPr>
              <w:ind w:left="422" w:hanging="422"/>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c>
          <w:tcPr>
            <w:tcW w:w="1400" w:type="dxa"/>
            <w:textDirection w:val="lrTb"/>
            <w:noWrap w:val="false"/>
          </w:tcPr>
          <w:p>
            <w:pPr>
              <w:ind w:left="422" w:hanging="422"/>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jc w:val="center"/>
          <w:trHeight w:val="610"/>
        </w:trPr>
        <w:tc>
          <w:tcPr>
            <w:tcW w:w="800" w:type="dxa"/>
            <w:vAlign w:val="center"/>
            <w:textDirection w:val="lrTb"/>
            <w:noWrap w:val="false"/>
          </w:tcPr>
          <w:p>
            <w:pPr>
              <w:jc w:val="center"/>
              <w:spacing w:line="400" w:lineRule="exact"/>
              <w:rPr>
                <w:rFonts w:hint="default"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color w:val="auto"/>
                <w:highlight w:val="none"/>
              </w:rPr>
            </w:r>
            <w:r/>
          </w:p>
        </w:tc>
        <w:tc>
          <w:tcPr>
            <w:tcW w:w="1470"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履约保证金</w:t>
            </w:r>
            <w:r>
              <w:rPr>
                <w:color w:val="auto"/>
                <w:highlight w:val="none"/>
              </w:rPr>
            </w:r>
            <w:r/>
          </w:p>
        </w:tc>
        <w:tc>
          <w:tcPr>
            <w:tcW w:w="2715" w:type="dxa"/>
            <w:vAlign w:val="center"/>
            <w:textDirection w:val="lrTb"/>
            <w:noWrap w:val="false"/>
          </w:tcPr>
          <w:p>
            <w:pPr>
              <w:jc w:val="both"/>
              <w:keepLines w:val="0"/>
              <w:keepNext w:val="0"/>
              <w:pageBreakBefore w:val="0"/>
              <w:spacing w:line="240" w:lineRule="auto"/>
              <w:widowControl w:val="off"/>
              <w:rPr>
                <w:rFonts w:hint="eastAsia" w:ascii="宋体" w:hAnsi="宋体" w:eastAsia="宋体"/>
                <w:color w:val="auto"/>
                <w:sz w:val="21"/>
                <w:szCs w:val="16"/>
                <w:highlight w:val="none"/>
              </w:rPr>
            </w:pPr>
            <w:r>
              <w:rPr>
                <w:rFonts w:hint="eastAsia" w:ascii="宋体" w:hAnsi="宋体"/>
                <w:color w:val="auto"/>
                <w:sz w:val="21"/>
                <w:szCs w:val="16"/>
                <w:highlight w:val="none"/>
                <w:lang w:val="en-US" w:eastAsia="zh-CN"/>
              </w:rPr>
              <w:t xml:space="preserve">无</w:t>
            </w:r>
            <w:r>
              <w:rPr>
                <w:color w:val="auto"/>
                <w:highlight w:val="none"/>
              </w:rPr>
            </w:r>
            <w:r/>
          </w:p>
        </w:tc>
        <w:tc>
          <w:tcPr>
            <w:tcW w:w="330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c>
          <w:tcPr>
            <w:tcW w:w="140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jc w:val="center"/>
          <w:trHeight w:val="995"/>
        </w:trPr>
        <w:tc>
          <w:tcPr>
            <w:tcW w:w="800"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color w:val="auto"/>
                <w:highlight w:val="none"/>
              </w:rPr>
            </w:r>
            <w:r/>
          </w:p>
        </w:tc>
        <w:tc>
          <w:tcPr>
            <w:tcW w:w="1470" w:type="dxa"/>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付款方式</w:t>
            </w:r>
            <w:r>
              <w:rPr>
                <w:color w:val="auto"/>
                <w:highlight w:val="none"/>
              </w:rPr>
            </w:r>
            <w:r/>
          </w:p>
        </w:tc>
        <w:tc>
          <w:tcPr>
            <w:tcW w:w="2715" w:type="dxa"/>
            <w:textDirection w:val="lrTb"/>
            <w:noWrap w:val="false"/>
          </w:tcPr>
          <w:p>
            <w:pPr>
              <w:jc w:val="center"/>
              <w:keepLines w:val="0"/>
              <w:keepNext w:val="0"/>
              <w:pageBreakBefore w:val="0"/>
              <w:spacing w:line="240" w:lineRule="auto"/>
              <w:widowControl w:val="off"/>
              <w:rPr>
                <w:rFonts w:hint="eastAsia" w:ascii="宋体" w:hAnsi="宋体"/>
                <w:color w:val="auto"/>
                <w:sz w:val="21"/>
                <w:szCs w:val="16"/>
                <w:highlight w:val="none"/>
              </w:rPr>
            </w:pPr>
            <w:r>
              <w:rPr>
                <w:rFonts w:hint="eastAsia" w:ascii="宋体" w:hAnsi="宋体"/>
                <w:color w:val="auto"/>
                <w:sz w:val="21"/>
                <w:szCs w:val="16"/>
                <w:highlight w:val="none"/>
                <w:lang w:val="en-US" w:eastAsia="zh-CN"/>
              </w:rPr>
              <w:t xml:space="preserve">3.1</w:t>
            </w:r>
            <w:r>
              <w:rPr>
                <w:rFonts w:hint="eastAsia" w:ascii="宋体" w:hAnsi="宋体"/>
                <w:color w:val="auto"/>
                <w:sz w:val="21"/>
                <w:szCs w:val="16"/>
                <w:highlight w:val="none"/>
              </w:rPr>
              <w:t xml:space="preserve">合同签订后支付合同金额的10%，货物全部到医院</w:t>
            </w:r>
            <w:r>
              <w:rPr>
                <w:rFonts w:hint="eastAsia" w:ascii="宋体" w:hAnsi="宋体"/>
                <w:color w:val="auto"/>
                <w:sz w:val="21"/>
                <w:szCs w:val="16"/>
                <w:highlight w:val="none"/>
                <w:lang w:eastAsia="zh-CN"/>
              </w:rPr>
              <w:t xml:space="preserve">后支</w:t>
            </w:r>
            <w:r>
              <w:rPr>
                <w:rFonts w:hint="eastAsia" w:ascii="宋体" w:hAnsi="宋体"/>
                <w:color w:val="auto"/>
                <w:sz w:val="21"/>
                <w:szCs w:val="16"/>
                <w:highlight w:val="none"/>
              </w:rPr>
              <w:t xml:space="preserve">付50%，货物调试验收合格后支付合同金额的30%，验收合格使用满一年时，付清余款。</w:t>
            </w:r>
            <w:r>
              <w:rPr>
                <w:color w:val="auto"/>
                <w:highlight w:val="none"/>
              </w:rPr>
            </w:r>
            <w:r/>
          </w:p>
          <w:p>
            <w:pPr>
              <w:jc w:val="center"/>
              <w:keepLines w:val="0"/>
              <w:keepNext w:val="0"/>
              <w:pageBreakBefore w:val="0"/>
              <w:spacing w:line="240" w:lineRule="auto"/>
              <w:widowControl w:val="off"/>
              <w:rPr>
                <w:rFonts w:ascii="宋体" w:hAnsi="宋体"/>
                <w:color w:val="auto"/>
                <w:sz w:val="28"/>
                <w:highlight w:val="none"/>
              </w:rPr>
            </w:pPr>
            <w:r>
              <w:rPr>
                <w:rFonts w:hint="eastAsia" w:ascii="宋体" w:hAnsi="宋体"/>
                <w:color w:val="auto"/>
                <w:sz w:val="21"/>
                <w:szCs w:val="16"/>
                <w:highlight w:val="none"/>
              </w:rPr>
              <w:t xml:space="preserve">3.2采购资金由采购人支付，供应商向采购人开具合法票据，通过信函或当面送达采购人，发票不得由第三方代开，供应商未提供合法票据的，采购人有权拒绝支付合同款项，产生的损失由供应商承担。</w:t>
            </w:r>
            <w:r>
              <w:rPr>
                <w:color w:val="auto"/>
                <w:highlight w:val="none"/>
              </w:rPr>
            </w:r>
            <w:r/>
          </w:p>
        </w:tc>
        <w:tc>
          <w:tcPr>
            <w:tcW w:w="330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c>
          <w:tcPr>
            <w:tcW w:w="140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jc w:val="center"/>
          <w:trHeight w:val="995"/>
        </w:trPr>
        <w:tc>
          <w:tcPr>
            <w:tcW w:w="800" w:type="dxa"/>
            <w:vAlign w:val="center"/>
            <w:textDirection w:val="lrTb"/>
            <w:noWrap w:val="false"/>
          </w:tcPr>
          <w:p>
            <w:pPr>
              <w:jc w:val="center"/>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lang w:val="en-US" w:eastAsia="zh-CN"/>
              </w:rPr>
              <w:t xml:space="preserve">4</w:t>
            </w:r>
            <w:r>
              <w:rPr>
                <w:color w:val="auto"/>
                <w:highlight w:val="none"/>
              </w:rPr>
            </w:r>
            <w:r/>
          </w:p>
        </w:tc>
        <w:tc>
          <w:tcPr>
            <w:tcW w:w="147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eastAsia="宋体" w:cs="宋体"/>
                <w:color w:val="auto"/>
                <w:sz w:val="21"/>
                <w:szCs w:val="21"/>
                <w:highlight w:val="none"/>
              </w:rPr>
              <w:t xml:space="preserve">包装和运输</w:t>
            </w:r>
            <w:r>
              <w:rPr>
                <w:color w:val="auto"/>
                <w:highlight w:val="none"/>
              </w:rPr>
            </w:r>
            <w:r/>
          </w:p>
        </w:tc>
        <w:tc>
          <w:tcPr>
            <w:tcW w:w="2715" w:type="dxa"/>
            <w:textDirection w:val="lrTb"/>
            <w:noWrap w:val="false"/>
          </w:tcPr>
          <w:p>
            <w:pPr>
              <w:jc w:val="left"/>
              <w:keepLines w:val="0"/>
              <w:keepNext w:val="0"/>
              <w:pageBreakBefore w:val="0"/>
              <w:spacing w:line="240" w:lineRule="auto"/>
              <w:widowControl w:val="off"/>
              <w:rPr>
                <w:rFonts w:hint="eastAsia" w:ascii="宋体" w:hAnsi="宋体"/>
                <w:color w:val="auto"/>
                <w:sz w:val="21"/>
                <w:szCs w:val="16"/>
                <w:highlight w:val="none"/>
              </w:rPr>
            </w:pPr>
            <w:r>
              <w:rPr>
                <w:rFonts w:hint="eastAsia" w:ascii="宋体" w:hAnsi="宋体"/>
                <w:color w:val="auto"/>
                <w:sz w:val="21"/>
                <w:szCs w:val="16"/>
                <w:highlight w:val="none"/>
                <w:lang w:eastAsia="zh-CN"/>
              </w:rPr>
              <w:t xml:space="preserve">4.1 供应商提供的全部货物均按标准保护措施进行包装。该包装应适应于远距离运输、防潮、防震、防锈和防野蛮装卸，以确保货物安全无损运抵上述交货地点。由于包装不善所引起的货物锈蚀、损坏和损失均由供应商承担。</w:t>
            </w:r>
            <w:r>
              <w:rPr>
                <w:color w:val="auto"/>
                <w:highlight w:val="none"/>
              </w:rPr>
            </w:r>
            <w:r/>
          </w:p>
          <w:p>
            <w:pPr>
              <w:jc w:val="left"/>
              <w:keepLines w:val="0"/>
              <w:keepNext w:val="0"/>
              <w:pageBreakBefore w:val="0"/>
              <w:spacing w:line="240" w:lineRule="auto"/>
              <w:widowControl w:val="off"/>
              <w:rPr>
                <w:rFonts w:hint="eastAsia" w:ascii="宋体" w:hAnsi="宋体"/>
                <w:color w:val="auto"/>
                <w:sz w:val="21"/>
                <w:szCs w:val="16"/>
                <w:highlight w:val="none"/>
              </w:rPr>
            </w:pPr>
            <w:r>
              <w:rPr>
                <w:rFonts w:hint="eastAsia" w:ascii="宋体" w:hAnsi="宋体"/>
                <w:color w:val="auto"/>
                <w:sz w:val="21"/>
                <w:szCs w:val="16"/>
                <w:highlight w:val="none"/>
                <w:lang w:eastAsia="zh-CN"/>
              </w:rPr>
              <w:t xml:space="preserve">4.2 每件包装箱内应附一份详细装箱单和质量合格标识。</w:t>
            </w:r>
            <w:r>
              <w:rPr>
                <w:color w:val="auto"/>
                <w:highlight w:val="none"/>
              </w:rPr>
            </w:r>
            <w:r/>
          </w:p>
          <w:p>
            <w:pPr>
              <w:jc w:val="left"/>
              <w:keepLines w:val="0"/>
              <w:keepNext w:val="0"/>
              <w:pageBreakBefore w:val="0"/>
              <w:spacing w:line="240" w:lineRule="auto"/>
              <w:widowControl w:val="off"/>
              <w:rPr>
                <w:rFonts w:hint="eastAsia" w:ascii="宋体" w:hAnsi="宋体"/>
                <w:color w:val="auto"/>
                <w:sz w:val="21"/>
                <w:szCs w:val="16"/>
                <w:highlight w:val="none"/>
              </w:rPr>
            </w:pPr>
            <w:r>
              <w:rPr>
                <w:rFonts w:hint="eastAsia" w:ascii="宋体" w:hAnsi="宋体"/>
                <w:color w:val="auto"/>
                <w:sz w:val="21"/>
                <w:szCs w:val="16"/>
                <w:highlight w:val="none"/>
                <w:lang w:eastAsia="zh-CN"/>
              </w:rPr>
              <w:t xml:space="preserve">4.3 专用工具及备品备件应分别包装，并在包装箱外加以注明其用处。</w:t>
            </w:r>
            <w:r>
              <w:rPr>
                <w:color w:val="auto"/>
                <w:highlight w:val="none"/>
              </w:rPr>
            </w:r>
            <w:r/>
          </w:p>
          <w:p>
            <w:pPr>
              <w:jc w:val="left"/>
              <w:keepLines w:val="0"/>
              <w:keepNext w:val="0"/>
              <w:pageBreakBefore w:val="0"/>
              <w:spacing w:line="240" w:lineRule="auto"/>
              <w:widowControl w:val="off"/>
              <w:rPr>
                <w:rFonts w:hint="eastAsia" w:ascii="宋体" w:hAnsi="宋体"/>
                <w:color w:val="auto"/>
                <w:sz w:val="21"/>
                <w:szCs w:val="16"/>
                <w:highlight w:val="none"/>
              </w:rPr>
            </w:pPr>
            <w:r>
              <w:rPr>
                <w:rFonts w:hint="eastAsia" w:ascii="宋体" w:hAnsi="宋体"/>
                <w:color w:val="auto"/>
                <w:sz w:val="21"/>
                <w:szCs w:val="16"/>
                <w:highlight w:val="none"/>
                <w:lang w:eastAsia="zh-CN"/>
              </w:rPr>
              <w:t xml:space="preserve">4.4 设备（货物）的装卸、就位均由供应商负责。</w:t>
            </w:r>
            <w:r>
              <w:rPr>
                <w:color w:val="auto"/>
                <w:highlight w:val="none"/>
              </w:rPr>
            </w:r>
            <w:r/>
          </w:p>
          <w:p>
            <w:pPr>
              <w:jc w:val="left"/>
              <w:keepLines w:val="0"/>
              <w:keepNext w:val="0"/>
              <w:pageBreakBefore w:val="0"/>
              <w:spacing w:line="240" w:lineRule="auto"/>
              <w:widowControl w:val="off"/>
              <w:rPr>
                <w:rFonts w:hint="eastAsia" w:ascii="宋体" w:hAnsi="宋体" w:eastAsia="宋体"/>
                <w:color w:val="auto"/>
                <w:sz w:val="32"/>
                <w:highlight w:val="none"/>
              </w:rPr>
            </w:pPr>
            <w:r>
              <w:rPr>
                <w:rFonts w:hint="eastAsia" w:ascii="宋体" w:hAnsi="宋体"/>
                <w:color w:val="auto"/>
                <w:sz w:val="21"/>
                <w:szCs w:val="16"/>
                <w:highlight w:val="none"/>
                <w:lang w:eastAsia="zh-CN"/>
              </w:rPr>
              <w:t xml:space="preserve">4.5 供应商对于投标产品的包装应按照“财办库〔2020〕123号《关于印发《商品包装政府采购需求标准（试行）》《快递包装政府采购需求标准（试行）》的通知》”执行。</w:t>
            </w:r>
            <w:r>
              <w:rPr>
                <w:color w:val="auto"/>
                <w:highlight w:val="none"/>
              </w:rPr>
            </w:r>
            <w:r/>
          </w:p>
        </w:tc>
        <w:tc>
          <w:tcPr>
            <w:tcW w:w="330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c>
          <w:tcPr>
            <w:tcW w:w="140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jc w:val="center"/>
          <w:trHeight w:val="995"/>
        </w:trPr>
        <w:tc>
          <w:tcPr>
            <w:tcW w:w="800" w:type="dxa"/>
            <w:vAlign w:val="center"/>
            <w:textDirection w:val="lrTb"/>
            <w:noWrap w:val="false"/>
          </w:tcPr>
          <w:p>
            <w:pPr>
              <w:jc w:val="center"/>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lang w:val="en-US" w:eastAsia="zh-CN"/>
              </w:rPr>
              <w:t xml:space="preserve">5</w:t>
            </w:r>
            <w:r>
              <w:rPr>
                <w:color w:val="auto"/>
                <w:highlight w:val="none"/>
              </w:rPr>
            </w:r>
            <w:r/>
          </w:p>
        </w:tc>
        <w:tc>
          <w:tcPr>
            <w:tcW w:w="147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eastAsia="宋体" w:cs="宋体"/>
                <w:color w:val="auto"/>
                <w:sz w:val="21"/>
                <w:szCs w:val="21"/>
                <w:highlight w:val="none"/>
              </w:rPr>
              <w:t xml:space="preserve">设备到货、安装和验收要求：</w:t>
            </w:r>
            <w:r>
              <w:rPr>
                <w:color w:val="auto"/>
                <w:highlight w:val="none"/>
              </w:rPr>
            </w:r>
            <w:r/>
          </w:p>
        </w:tc>
        <w:tc>
          <w:tcPr>
            <w:tcW w:w="2715" w:type="dxa"/>
            <w:textDirection w:val="lrTb"/>
            <w:noWrap w:val="false"/>
          </w:tcPr>
          <w:p>
            <w:pPr>
              <w:jc w:val="left"/>
              <w:keepLines w:val="0"/>
              <w:keepNext w:val="0"/>
              <w:pageBreakBefore w:val="0"/>
              <w:spacing w:line="240" w:lineRule="auto"/>
              <w:widowControl w:val="off"/>
              <w:rPr>
                <w:rFonts w:hint="eastAsia" w:ascii="宋体" w:hAnsi="宋体"/>
                <w:color w:val="auto"/>
                <w:sz w:val="21"/>
                <w:szCs w:val="16"/>
                <w:highlight w:val="none"/>
              </w:rPr>
            </w:pPr>
            <w:r>
              <w:rPr>
                <w:rFonts w:hint="eastAsia" w:ascii="宋体" w:hAnsi="宋体"/>
                <w:color w:val="auto"/>
                <w:sz w:val="21"/>
                <w:szCs w:val="16"/>
                <w:highlight w:val="none"/>
                <w:lang w:eastAsia="zh-CN"/>
              </w:rPr>
              <w:t xml:space="preserve">5.1供应商派出的安装人员应具备相关的专业知识、技术水平、相应资质和能力，熟悉本合同所述货物的规格、技术指标及安装工艺，有足够能力安装本合同的货物并使之达到本合同要求。</w:t>
            </w:r>
            <w:r>
              <w:rPr>
                <w:color w:val="auto"/>
                <w:highlight w:val="none"/>
              </w:rPr>
            </w:r>
            <w:r/>
          </w:p>
          <w:p>
            <w:pPr>
              <w:jc w:val="left"/>
              <w:keepLines w:val="0"/>
              <w:keepNext w:val="0"/>
              <w:pageBreakBefore w:val="0"/>
              <w:spacing w:line="240" w:lineRule="auto"/>
              <w:widowControl w:val="off"/>
              <w:rPr>
                <w:rFonts w:hint="eastAsia" w:ascii="宋体" w:hAnsi="宋体"/>
                <w:color w:val="auto"/>
                <w:sz w:val="21"/>
                <w:szCs w:val="16"/>
                <w:highlight w:val="none"/>
              </w:rPr>
            </w:pPr>
            <w:r>
              <w:rPr>
                <w:rFonts w:hint="eastAsia" w:ascii="宋体" w:hAnsi="宋体"/>
                <w:color w:val="auto"/>
                <w:sz w:val="21"/>
                <w:szCs w:val="16"/>
                <w:highlight w:val="none"/>
                <w:lang w:eastAsia="zh-CN"/>
              </w:rPr>
            </w:r>
            <w:r>
              <w:rPr>
                <w:color w:val="auto"/>
                <w:highlight w:val="none"/>
              </w:rPr>
            </w:r>
            <w:r/>
          </w:p>
          <w:p>
            <w:pPr>
              <w:jc w:val="left"/>
              <w:keepLines w:val="0"/>
              <w:keepNext w:val="0"/>
              <w:pageBreakBefore w:val="0"/>
              <w:spacing w:line="240" w:lineRule="auto"/>
              <w:widowControl w:val="off"/>
              <w:rPr>
                <w:rFonts w:hint="eastAsia" w:ascii="宋体" w:hAnsi="宋体"/>
                <w:color w:val="auto"/>
                <w:sz w:val="21"/>
                <w:szCs w:val="16"/>
                <w:highlight w:val="none"/>
              </w:rPr>
            </w:pPr>
            <w:r>
              <w:rPr>
                <w:rFonts w:hint="eastAsia" w:ascii="宋体" w:hAnsi="宋体"/>
                <w:color w:val="auto"/>
                <w:sz w:val="21"/>
                <w:szCs w:val="16"/>
                <w:highlight w:val="none"/>
                <w:lang w:eastAsia="zh-CN"/>
              </w:rPr>
              <w:t xml:space="preserve">5.2供应商确保设备安全无损地运抵采购人指定现场，并承担设备的运费、保险费、装卸费等费用。</w:t>
            </w:r>
            <w:r>
              <w:rPr>
                <w:color w:val="auto"/>
                <w:highlight w:val="none"/>
              </w:rPr>
            </w:r>
            <w:r/>
          </w:p>
          <w:p>
            <w:pPr>
              <w:jc w:val="left"/>
              <w:keepLines w:val="0"/>
              <w:keepNext w:val="0"/>
              <w:pageBreakBefore w:val="0"/>
              <w:spacing w:line="240" w:lineRule="auto"/>
              <w:widowControl w:val="off"/>
              <w:rPr>
                <w:rFonts w:hint="eastAsia" w:ascii="宋体" w:hAnsi="宋体"/>
                <w:color w:val="auto"/>
                <w:sz w:val="21"/>
                <w:szCs w:val="16"/>
                <w:highlight w:val="none"/>
              </w:rPr>
            </w:pPr>
            <w:r>
              <w:rPr>
                <w:rFonts w:hint="eastAsia" w:ascii="宋体" w:hAnsi="宋体"/>
                <w:color w:val="auto"/>
                <w:sz w:val="21"/>
                <w:szCs w:val="16"/>
                <w:highlight w:val="none"/>
                <w:lang w:eastAsia="zh-CN"/>
              </w:rPr>
              <w:t xml:space="preserve">★5.3如供应商提供的设备设有维修软件密码，供应商应保证无条件地为采购人永久免费打开。需提供承诺书（</w:t>
            </w:r>
            <w:r>
              <w:rPr>
                <w:rFonts w:hint="eastAsia" w:ascii="宋体" w:hAnsi="宋体"/>
                <w:color w:val="auto"/>
                <w:sz w:val="21"/>
                <w:szCs w:val="16"/>
                <w:highlight w:val="none"/>
                <w:lang w:val="en-US" w:eastAsia="zh-CN"/>
              </w:rPr>
              <w:t xml:space="preserve">格式自拟）</w:t>
            </w:r>
            <w:r>
              <w:rPr>
                <w:rFonts w:hint="eastAsia" w:ascii="宋体" w:hAnsi="宋体"/>
                <w:color w:val="auto"/>
                <w:sz w:val="21"/>
                <w:szCs w:val="16"/>
                <w:highlight w:val="none"/>
                <w:lang w:eastAsia="zh-CN"/>
              </w:rPr>
              <w:t xml:space="preserve">。</w:t>
            </w:r>
            <w:r>
              <w:rPr>
                <w:color w:val="auto"/>
                <w:highlight w:val="none"/>
              </w:rPr>
            </w:r>
            <w:r/>
          </w:p>
          <w:p>
            <w:pPr>
              <w:jc w:val="left"/>
              <w:keepLines w:val="0"/>
              <w:keepNext w:val="0"/>
              <w:pageBreakBefore w:val="0"/>
              <w:spacing w:line="240" w:lineRule="auto"/>
              <w:widowControl w:val="off"/>
              <w:rPr>
                <w:rFonts w:hint="eastAsia" w:ascii="宋体" w:hAnsi="宋体"/>
                <w:color w:val="auto"/>
                <w:sz w:val="21"/>
                <w:szCs w:val="16"/>
                <w:highlight w:val="none"/>
              </w:rPr>
            </w:pPr>
            <w:r>
              <w:rPr>
                <w:rFonts w:hint="eastAsia" w:ascii="宋体" w:hAnsi="宋体"/>
                <w:color w:val="auto"/>
                <w:sz w:val="21"/>
                <w:szCs w:val="16"/>
                <w:highlight w:val="none"/>
                <w:lang w:eastAsia="zh-CN"/>
              </w:rPr>
              <w:t xml:space="preserve">5.4供应商提供设备安装和维修所需的专业工具和辅助材料。</w:t>
            </w:r>
            <w:r>
              <w:rPr>
                <w:color w:val="auto"/>
                <w:highlight w:val="none"/>
              </w:rPr>
            </w:r>
            <w:r/>
          </w:p>
          <w:p>
            <w:pPr>
              <w:jc w:val="left"/>
              <w:keepLines w:val="0"/>
              <w:keepNext w:val="0"/>
              <w:pageBreakBefore w:val="0"/>
              <w:spacing w:line="240" w:lineRule="auto"/>
              <w:widowControl w:val="off"/>
              <w:rPr>
                <w:rFonts w:hint="default" w:ascii="宋体" w:hAnsi="宋体" w:eastAsia="宋体"/>
                <w:color w:val="auto"/>
                <w:sz w:val="32"/>
                <w:highlight w:val="none"/>
              </w:rPr>
            </w:pPr>
            <w:r>
              <w:rPr>
                <w:rFonts w:hint="eastAsia" w:ascii="宋体" w:hAnsi="宋体"/>
                <w:color w:val="auto"/>
                <w:sz w:val="21"/>
                <w:szCs w:val="16"/>
                <w:highlight w:val="none"/>
                <w:lang w:eastAsia="zh-CN"/>
              </w:rPr>
              <w:t xml:space="preserve">5.5验收标准：现行国家/行业标准，企业标准及上述技术规格。</w:t>
            </w:r>
            <w:r>
              <w:rPr>
                <w:color w:val="auto"/>
                <w:highlight w:val="none"/>
              </w:rPr>
            </w:r>
            <w:r/>
          </w:p>
        </w:tc>
        <w:tc>
          <w:tcPr>
            <w:tcW w:w="330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c>
          <w:tcPr>
            <w:tcW w:w="1400" w:type="dxa"/>
            <w:textDirection w:val="lrTb"/>
            <w:noWrap w:val="false"/>
          </w:tcPr>
          <w:p>
            <w:pPr>
              <w:jc w:val="center"/>
              <w:spacing w:line="400" w:lineRule="exact"/>
              <w:rPr>
                <w:rFonts w:hint="eastAsia" w:ascii="宋体" w:hAnsi="宋体"/>
                <w:color w:val="auto"/>
                <w:sz w:val="21"/>
                <w:szCs w:val="15"/>
                <w:highlight w:val="none"/>
              </w:rPr>
            </w:pPr>
            <w:r>
              <w:rPr>
                <w:rFonts w:hint="eastAsia" w:ascii="宋体" w:hAnsi="宋体"/>
                <w:color w:val="auto"/>
                <w:sz w:val="21"/>
                <w:szCs w:val="15"/>
                <w:highlight w:val="none"/>
                <w:lang w:val="en-US" w:eastAsia="zh-CN"/>
              </w:rPr>
              <w:t xml:space="preserve">承诺书</w:t>
            </w:r>
            <w:r>
              <w:rPr>
                <w:color w:val="auto"/>
                <w:highlight w:val="none"/>
              </w:rPr>
            </w:r>
            <w:r/>
          </w:p>
          <w:p>
            <w:pPr>
              <w:jc w:val="center"/>
              <w:spacing w:line="400" w:lineRule="exact"/>
              <w:rPr>
                <w:rFonts w:ascii="宋体" w:hAnsi="宋体"/>
                <w:color w:val="auto"/>
                <w:sz w:val="32"/>
                <w:highlight w:val="none"/>
              </w:rPr>
            </w:pPr>
            <w:r>
              <w:rPr>
                <w:rFonts w:hint="eastAsia" w:ascii="宋体" w:hAnsi="宋体"/>
                <w:color w:val="auto"/>
                <w:sz w:val="21"/>
                <w:szCs w:val="15"/>
                <w:highlight w:val="none"/>
                <w:lang w:val="en-US" w:eastAsia="zh-CN"/>
              </w:rPr>
              <w:t xml:space="preserve">另见</w:t>
            </w:r>
            <w:r>
              <w:rPr>
                <w:rFonts w:hint="eastAsia" w:ascii="宋体" w:hAnsi="宋体"/>
                <w:color w:val="auto"/>
                <w:sz w:val="21"/>
                <w:szCs w:val="15"/>
                <w:highlight w:val="none"/>
                <w:u w:val="single"/>
                <w:lang w:val="en-US" w:eastAsia="zh-CN"/>
              </w:rPr>
              <w:t xml:space="preserve">   </w:t>
            </w:r>
            <w:r>
              <w:rPr>
                <w:rFonts w:hint="eastAsia" w:ascii="宋体" w:hAnsi="宋体"/>
                <w:color w:val="auto"/>
                <w:sz w:val="21"/>
                <w:szCs w:val="15"/>
                <w:highlight w:val="none"/>
                <w:lang w:val="en-US" w:eastAsia="zh-CN"/>
              </w:rPr>
              <w:t xml:space="preserve">页</w:t>
            </w:r>
            <w:r>
              <w:rPr>
                <w:color w:val="auto"/>
                <w:highlight w:val="none"/>
              </w:rPr>
            </w:r>
            <w:r/>
          </w:p>
        </w:tc>
      </w:tr>
      <w:tr>
        <w:trPr>
          <w:jc w:val="center"/>
          <w:trHeight w:val="995"/>
        </w:trPr>
        <w:tc>
          <w:tcPr>
            <w:tcW w:w="800" w:type="dxa"/>
            <w:vAlign w:val="center"/>
            <w:textDirection w:val="lrTb"/>
            <w:noWrap w:val="false"/>
          </w:tcPr>
          <w:p>
            <w:pPr>
              <w:jc w:val="center"/>
              <w:spacing w:line="400" w:lineRule="exact"/>
              <w:rPr>
                <w:rFonts w:hint="default"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color w:val="auto"/>
                <w:highlight w:val="none"/>
              </w:rPr>
            </w:r>
            <w:r/>
          </w:p>
        </w:tc>
        <w:tc>
          <w:tcPr>
            <w:tcW w:w="1470" w:type="dxa"/>
            <w:vAlign w:val="center"/>
            <w:textDirection w:val="lrTb"/>
            <w:noWrap w:val="false"/>
          </w:tcPr>
          <w:p>
            <w:pPr>
              <w:jc w:val="center"/>
              <w:keepLines w:val="0"/>
              <w:keepNext w:val="0"/>
              <w:pageBreakBefore w:val="0"/>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技术培训</w:t>
            </w:r>
            <w:r>
              <w:rPr>
                <w:color w:val="auto"/>
                <w:highlight w:val="none"/>
              </w:rPr>
            </w:r>
            <w:r/>
          </w:p>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r/>
          </w:p>
        </w:tc>
        <w:tc>
          <w:tcPr>
            <w:tcW w:w="2715" w:type="dxa"/>
            <w:textDirection w:val="lrTb"/>
            <w:noWrap w:val="false"/>
          </w:tcPr>
          <w:p>
            <w:pPr>
              <w:jc w:val="left"/>
              <w:keepLines w:val="0"/>
              <w:keepNext w:val="0"/>
              <w:pageBreakBefore w:val="0"/>
              <w:spacing w:line="240" w:lineRule="auto"/>
              <w:widowControl w:val="off"/>
              <w:rPr>
                <w:rFonts w:hint="eastAsia" w:ascii="宋体" w:hAnsi="宋体"/>
                <w:color w:val="auto"/>
                <w:sz w:val="21"/>
                <w:szCs w:val="16"/>
                <w:highlight w:val="none"/>
              </w:rPr>
            </w:pPr>
            <w:r>
              <w:rPr>
                <w:rFonts w:hint="eastAsia" w:ascii="宋体" w:hAnsi="宋体"/>
                <w:color w:val="auto"/>
                <w:sz w:val="21"/>
                <w:szCs w:val="16"/>
                <w:highlight w:val="none"/>
                <w:lang w:eastAsia="zh-CN"/>
              </w:rPr>
              <w:t xml:space="preserve">6.1 在安装过程中或安装结束后，供应商的工程师或有关人员有义务对采购人单位工程师和操作人员进行现场维修、保养、操作培训，解答采购人单位人员提出的问题。</w:t>
            </w:r>
            <w:r>
              <w:rPr>
                <w:color w:val="auto"/>
                <w:highlight w:val="none"/>
              </w:rPr>
            </w:r>
            <w:r/>
          </w:p>
          <w:p>
            <w:pPr>
              <w:jc w:val="left"/>
              <w:keepLines w:val="0"/>
              <w:keepNext w:val="0"/>
              <w:pageBreakBefore w:val="0"/>
              <w:spacing w:line="240" w:lineRule="auto"/>
              <w:widowControl w:val="off"/>
              <w:rPr>
                <w:rFonts w:hint="eastAsia" w:ascii="宋体" w:hAnsi="宋体"/>
                <w:color w:val="auto"/>
                <w:sz w:val="21"/>
                <w:szCs w:val="16"/>
                <w:highlight w:val="none"/>
              </w:rPr>
            </w:pPr>
            <w:r>
              <w:rPr>
                <w:rFonts w:hint="eastAsia" w:ascii="宋体" w:hAnsi="宋体"/>
                <w:color w:val="auto"/>
                <w:sz w:val="21"/>
                <w:szCs w:val="16"/>
                <w:highlight w:val="none"/>
                <w:lang w:eastAsia="zh-CN"/>
              </w:rPr>
              <w:t xml:space="preserve">★6.2 供应商应派专业技术人员在现场对采购人医院使用人员进行培训指导，在使用一段时间后可根据医院及科室的要求另行安排培训计划。专业技术人员要求在项目验收后，继续在现场维保一年。需提供承诺书（格式自拟）。</w:t>
            </w:r>
            <w:r>
              <w:rPr>
                <w:color w:val="auto"/>
                <w:highlight w:val="none"/>
              </w:rPr>
            </w:r>
            <w:r/>
          </w:p>
        </w:tc>
        <w:tc>
          <w:tcPr>
            <w:tcW w:w="330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c>
          <w:tcPr>
            <w:tcW w:w="1400" w:type="dxa"/>
            <w:textDirection w:val="lrTb"/>
            <w:noWrap w:val="false"/>
          </w:tcPr>
          <w:p>
            <w:pPr>
              <w:jc w:val="center"/>
              <w:spacing w:line="400" w:lineRule="exact"/>
              <w:rPr>
                <w:rFonts w:hint="eastAsia" w:ascii="宋体" w:hAnsi="宋体"/>
                <w:color w:val="auto"/>
                <w:sz w:val="21"/>
                <w:szCs w:val="15"/>
                <w:highlight w:val="none"/>
              </w:rPr>
            </w:pPr>
            <w:r>
              <w:rPr>
                <w:rFonts w:hint="eastAsia" w:ascii="宋体" w:hAnsi="宋体"/>
                <w:color w:val="auto"/>
                <w:sz w:val="21"/>
                <w:szCs w:val="15"/>
                <w:highlight w:val="none"/>
                <w:lang w:val="en-US" w:eastAsia="zh-CN"/>
              </w:rPr>
              <w:t xml:space="preserve">承诺书</w:t>
            </w:r>
            <w:r>
              <w:rPr>
                <w:color w:val="auto"/>
                <w:highlight w:val="none"/>
              </w:rPr>
            </w:r>
            <w:r/>
          </w:p>
          <w:p>
            <w:pPr>
              <w:jc w:val="center"/>
              <w:spacing w:line="400" w:lineRule="exact"/>
              <w:rPr>
                <w:rFonts w:ascii="宋体" w:hAnsi="宋体"/>
                <w:color w:val="auto"/>
                <w:sz w:val="32"/>
                <w:highlight w:val="none"/>
              </w:rPr>
            </w:pPr>
            <w:r>
              <w:rPr>
                <w:rFonts w:hint="eastAsia" w:ascii="宋体" w:hAnsi="宋体"/>
                <w:color w:val="auto"/>
                <w:sz w:val="21"/>
                <w:szCs w:val="15"/>
                <w:highlight w:val="none"/>
                <w:lang w:val="en-US" w:eastAsia="zh-CN"/>
              </w:rPr>
              <w:t xml:space="preserve">另见</w:t>
            </w:r>
            <w:r>
              <w:rPr>
                <w:rFonts w:hint="eastAsia" w:ascii="宋体" w:hAnsi="宋体"/>
                <w:color w:val="auto"/>
                <w:sz w:val="21"/>
                <w:szCs w:val="15"/>
                <w:highlight w:val="none"/>
                <w:u w:val="single"/>
                <w:lang w:val="en-US" w:eastAsia="zh-CN"/>
              </w:rPr>
              <w:t xml:space="preserve">   </w:t>
            </w:r>
            <w:r>
              <w:rPr>
                <w:rFonts w:hint="eastAsia" w:ascii="宋体" w:hAnsi="宋体"/>
                <w:color w:val="auto"/>
                <w:sz w:val="21"/>
                <w:szCs w:val="15"/>
                <w:highlight w:val="none"/>
                <w:lang w:val="en-US" w:eastAsia="zh-CN"/>
              </w:rPr>
              <w:t xml:space="preserve">页</w:t>
            </w:r>
            <w:r>
              <w:rPr>
                <w:color w:val="auto"/>
                <w:highlight w:val="none"/>
              </w:rPr>
            </w:r>
            <w:r/>
          </w:p>
        </w:tc>
      </w:tr>
      <w:tr>
        <w:trPr>
          <w:jc w:val="center"/>
          <w:trHeight w:val="995"/>
        </w:trPr>
        <w:tc>
          <w:tcPr>
            <w:tcW w:w="800" w:type="dxa"/>
            <w:vAlign w:val="center"/>
            <w:textDirection w:val="lrTb"/>
            <w:noWrap w:val="false"/>
          </w:tcPr>
          <w:p>
            <w:pPr>
              <w:jc w:val="center"/>
              <w:spacing w:line="400" w:lineRule="exact"/>
              <w:rPr>
                <w:rFonts w:hint="default" w:ascii="宋体" w:hAnsi="宋体"/>
                <w:color w:val="auto"/>
                <w:sz w:val="21"/>
                <w:szCs w:val="21"/>
                <w:highlight w:val="none"/>
              </w:rPr>
            </w:pPr>
            <w:r>
              <w:rPr>
                <w:rFonts w:hint="eastAsia" w:ascii="宋体" w:hAnsi="宋体"/>
                <w:color w:val="auto"/>
                <w:sz w:val="21"/>
                <w:szCs w:val="21"/>
                <w:highlight w:val="none"/>
                <w:lang w:val="en-US" w:eastAsia="zh-CN"/>
              </w:rPr>
              <w:t xml:space="preserve">7</w:t>
            </w:r>
            <w:r>
              <w:rPr>
                <w:color w:val="auto"/>
                <w:highlight w:val="none"/>
              </w:rPr>
            </w:r>
            <w:r/>
          </w:p>
        </w:tc>
        <w:tc>
          <w:tcPr>
            <w:tcW w:w="1470"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质保期</w:t>
            </w:r>
            <w:r>
              <w:rPr>
                <w:color w:val="auto"/>
                <w:highlight w:val="none"/>
              </w:rPr>
            </w:r>
            <w:r/>
          </w:p>
        </w:tc>
        <w:tc>
          <w:tcPr>
            <w:tcW w:w="2715" w:type="dxa"/>
            <w:textDirection w:val="lrTb"/>
            <w:noWrap w:val="false"/>
          </w:tcPr>
          <w:p>
            <w:pPr>
              <w:jc w:val="left"/>
              <w:keepLines w:val="0"/>
              <w:keepNext w:val="0"/>
              <w:pageBreakBefore w:val="0"/>
              <w:spacing w:line="240" w:lineRule="auto"/>
              <w:widowControl w:val="off"/>
              <w:rPr>
                <w:rFonts w:hint="eastAsia" w:ascii="宋体" w:hAnsi="宋体"/>
                <w:color w:val="auto"/>
                <w:sz w:val="21"/>
                <w:szCs w:val="16"/>
                <w:highlight w:val="none"/>
              </w:rPr>
            </w:pPr>
            <w:r>
              <w:rPr>
                <w:rFonts w:hint="eastAsia" w:ascii="宋体" w:hAnsi="宋体" w:eastAsia="宋体" w:cs="宋体"/>
                <w:b/>
                <w:bCs/>
                <w:color w:val="auto"/>
                <w:sz w:val="21"/>
                <w:szCs w:val="21"/>
                <w:highlight w:val="none"/>
                <w:u w:val="single"/>
              </w:rPr>
              <w:t xml:space="preserve">上述硬件设备免费整机原厂质</w:t>
            </w:r>
            <w:r>
              <w:rPr>
                <w:rFonts w:hint="eastAsia" w:ascii="宋体" w:hAnsi="宋体" w:cs="宋体"/>
                <w:b/>
                <w:bCs/>
                <w:color w:val="auto"/>
                <w:sz w:val="21"/>
                <w:szCs w:val="21"/>
                <w:highlight w:val="none"/>
                <w:u w:val="single"/>
              </w:rPr>
              <w:t xml:space="preserve">保五</w:t>
            </w:r>
            <w:r>
              <w:rPr>
                <w:rFonts w:hint="eastAsia" w:ascii="宋体" w:hAnsi="宋体" w:eastAsia="宋体" w:cs="宋体"/>
                <w:b/>
                <w:bCs/>
                <w:color w:val="auto"/>
                <w:sz w:val="21"/>
                <w:szCs w:val="21"/>
                <w:highlight w:val="none"/>
                <w:u w:val="single"/>
              </w:rPr>
              <w:t xml:space="preserve">年</w:t>
            </w:r>
            <w:r>
              <w:rPr>
                <w:rFonts w:hint="eastAsia" w:ascii="宋体" w:hAnsi="宋体" w:cs="宋体"/>
                <w:b/>
                <w:bCs/>
                <w:color w:val="auto"/>
                <w:sz w:val="21"/>
                <w:szCs w:val="21"/>
                <w:highlight w:val="none"/>
                <w:u w:val="single"/>
              </w:rPr>
              <w:t xml:space="preserve">，软件终身维保。</w:t>
            </w:r>
            <w:r>
              <w:rPr>
                <w:rFonts w:hint="eastAsia" w:ascii="宋体" w:hAnsi="宋体" w:eastAsia="宋体" w:cs="宋体"/>
                <w:b/>
                <w:color w:val="auto"/>
                <w:sz w:val="21"/>
                <w:szCs w:val="21"/>
                <w:highlight w:val="none"/>
                <w:u w:val="single"/>
              </w:rPr>
              <w:t xml:space="preserve">设备验收时须提供有效的质保证明材料。</w:t>
            </w:r>
            <w:r>
              <w:rPr>
                <w:rFonts w:hint="eastAsia" w:ascii="宋体" w:hAnsi="宋体" w:cs="宋体"/>
                <w:color w:val="auto"/>
                <w:sz w:val="21"/>
                <w:szCs w:val="21"/>
                <w:highlight w:val="none"/>
              </w:rPr>
              <w:t xml:space="preserve">供应商</w:t>
            </w:r>
            <w:r>
              <w:rPr>
                <w:rFonts w:hint="eastAsia" w:ascii="宋体" w:hAnsi="宋体" w:eastAsia="宋体" w:cs="宋体"/>
                <w:color w:val="auto"/>
                <w:sz w:val="21"/>
                <w:szCs w:val="21"/>
                <w:highlight w:val="none"/>
              </w:rPr>
              <w:t xml:space="preserve">应按生产厂家的保修规定和谈判文件说明的服务承诺做好免费保修等服务；保修期内免收材料及人工等一切费用。保修期满后，维修方须终身提供维修服务且只收取维修材料成本费，免收</w:t>
            </w:r>
            <w:r>
              <w:rPr>
                <w:rFonts w:hint="eastAsia" w:ascii="宋体" w:hAnsi="宋体" w:cs="宋体"/>
                <w:color w:val="auto"/>
                <w:sz w:val="21"/>
                <w:szCs w:val="21"/>
                <w:highlight w:val="none"/>
              </w:rPr>
              <w:t xml:space="preserve">其他</w:t>
            </w:r>
            <w:r>
              <w:rPr>
                <w:rFonts w:hint="eastAsia" w:ascii="宋体" w:hAnsi="宋体" w:eastAsia="宋体" w:cs="宋体"/>
                <w:color w:val="auto"/>
                <w:sz w:val="21"/>
                <w:szCs w:val="21"/>
                <w:highlight w:val="none"/>
              </w:rPr>
              <w:t xml:space="preserve">一切费用。</w:t>
            </w:r>
            <w:r>
              <w:rPr>
                <w:rFonts w:hint="eastAsia" w:ascii="宋体" w:hAnsi="宋体" w:eastAsia="宋体" w:cs="宋体"/>
                <w:b/>
                <w:color w:val="auto"/>
                <w:sz w:val="21"/>
                <w:szCs w:val="21"/>
                <w:highlight w:val="none"/>
              </w:rPr>
              <w:t xml:space="preserve">需提供承诺书</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格式自拟）</w:t>
            </w:r>
            <w:r>
              <w:rPr>
                <w:rFonts w:hint="eastAsia" w:ascii="宋体" w:hAnsi="宋体" w:eastAsia="宋体" w:cs="宋体"/>
                <w:b/>
                <w:color w:val="auto"/>
                <w:sz w:val="21"/>
                <w:szCs w:val="21"/>
                <w:highlight w:val="none"/>
              </w:rPr>
              <w:t xml:space="preserve">。</w:t>
            </w:r>
            <w:r>
              <w:rPr>
                <w:color w:val="auto"/>
                <w:highlight w:val="none"/>
              </w:rPr>
            </w:r>
            <w:r/>
          </w:p>
        </w:tc>
        <w:tc>
          <w:tcPr>
            <w:tcW w:w="3300"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c>
          <w:tcPr>
            <w:tcW w:w="1400" w:type="dxa"/>
            <w:vAlign w:val="center"/>
            <w:textDirection w:val="lrTb"/>
            <w:noWrap w:val="false"/>
          </w:tcPr>
          <w:p>
            <w:pPr>
              <w:jc w:val="center"/>
              <w:spacing w:line="400" w:lineRule="exact"/>
              <w:rPr>
                <w:rFonts w:hint="eastAsia" w:ascii="宋体" w:hAnsi="宋体"/>
                <w:color w:val="auto"/>
                <w:sz w:val="21"/>
                <w:szCs w:val="15"/>
                <w:highlight w:val="none"/>
              </w:rPr>
            </w:pPr>
            <w:r>
              <w:rPr>
                <w:rFonts w:hint="eastAsia" w:ascii="宋体" w:hAnsi="宋体"/>
                <w:color w:val="auto"/>
                <w:sz w:val="21"/>
                <w:szCs w:val="15"/>
                <w:highlight w:val="none"/>
                <w:lang w:val="en-US" w:eastAsia="zh-CN"/>
              </w:rPr>
              <w:t xml:space="preserve">承诺书</w:t>
            </w:r>
            <w:r>
              <w:rPr>
                <w:color w:val="auto"/>
                <w:highlight w:val="none"/>
              </w:rPr>
            </w:r>
            <w:r/>
          </w:p>
          <w:p>
            <w:pPr>
              <w:jc w:val="center"/>
              <w:spacing w:line="400" w:lineRule="exact"/>
              <w:rPr>
                <w:rFonts w:hint="default" w:ascii="宋体" w:hAnsi="宋体" w:eastAsia="宋体"/>
                <w:color w:val="auto"/>
                <w:sz w:val="32"/>
                <w:highlight w:val="none"/>
              </w:rPr>
            </w:pPr>
            <w:r>
              <w:rPr>
                <w:rFonts w:hint="eastAsia" w:ascii="宋体" w:hAnsi="宋体"/>
                <w:color w:val="auto"/>
                <w:sz w:val="21"/>
                <w:szCs w:val="15"/>
                <w:highlight w:val="none"/>
                <w:lang w:val="en-US" w:eastAsia="zh-CN"/>
              </w:rPr>
              <w:t xml:space="preserve">另见</w:t>
            </w:r>
            <w:r>
              <w:rPr>
                <w:rFonts w:hint="eastAsia" w:ascii="宋体" w:hAnsi="宋体"/>
                <w:color w:val="auto"/>
                <w:sz w:val="21"/>
                <w:szCs w:val="15"/>
                <w:highlight w:val="none"/>
                <w:u w:val="single"/>
                <w:lang w:val="en-US" w:eastAsia="zh-CN"/>
              </w:rPr>
              <w:t xml:space="preserve">   </w:t>
            </w:r>
            <w:r>
              <w:rPr>
                <w:rFonts w:hint="eastAsia" w:ascii="宋体" w:hAnsi="宋体"/>
                <w:color w:val="auto"/>
                <w:sz w:val="21"/>
                <w:szCs w:val="15"/>
                <w:highlight w:val="none"/>
                <w:lang w:val="en-US" w:eastAsia="zh-CN"/>
              </w:rPr>
              <w:t xml:space="preserve">页</w:t>
            </w:r>
            <w:r>
              <w:rPr>
                <w:color w:val="auto"/>
                <w:highlight w:val="none"/>
              </w:rPr>
            </w:r>
            <w:r/>
          </w:p>
        </w:tc>
      </w:tr>
    </w:tbl>
    <w:p>
      <w:pPr>
        <w:ind w:left="600" w:hanging="480"/>
        <w:spacing w:line="400" w:lineRule="exact"/>
        <w:rPr>
          <w:rFonts w:ascii="宋体" w:hAnsi="宋体"/>
          <w:color w:val="auto"/>
          <w:sz w:val="24"/>
          <w:highlight w:val="none"/>
        </w:rPr>
      </w:pPr>
      <w:r>
        <w:rPr>
          <w:rFonts w:hint="eastAsia" w:ascii="宋体" w:hAnsi="宋体"/>
          <w:color w:val="auto"/>
          <w:sz w:val="24"/>
          <w:highlight w:val="none"/>
        </w:rPr>
        <w:t xml:space="preserve">注：供应商必须据实填写，不得虚假应答，否则将取消其投标或中标资格。</w:t>
      </w:r>
      <w:r>
        <w:rPr>
          <w:color w:val="auto"/>
          <w:highlight w:val="none"/>
        </w:rPr>
      </w:r>
      <w:r/>
    </w:p>
    <w:p>
      <w:pPr>
        <w:ind w:firstLine="490"/>
        <w:jc w:val="left"/>
        <w:spacing w:line="400" w:lineRule="exact"/>
        <w:rPr>
          <w:rFonts w:ascii="宋体" w:hAnsi="宋体"/>
          <w:bCs/>
          <w:color w:val="auto"/>
          <w:sz w:val="28"/>
          <w:szCs w:val="28"/>
          <w:highlight w:val="none"/>
        </w:rPr>
      </w:pPr>
      <w:r>
        <w:rPr>
          <w:rFonts w:ascii="宋体" w:hAnsi="宋体"/>
          <w:bCs/>
          <w:color w:val="auto"/>
          <w:sz w:val="28"/>
          <w:szCs w:val="28"/>
          <w:highlight w:val="none"/>
        </w:rPr>
      </w:r>
      <w:r>
        <w:rPr>
          <w:color w:val="auto"/>
          <w:highlight w:val="none"/>
        </w:rPr>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rPr>
          <w:color w:val="auto"/>
          <w:highlight w:val="none"/>
        </w:rPr>
      </w:r>
      <w:r/>
    </w:p>
    <w:p>
      <w:pPr>
        <w:ind w:firstLine="480"/>
        <w:jc w:val="left"/>
        <w:spacing w:line="400" w:lineRule="exact"/>
        <w:rPr>
          <w:rFonts w:ascii="宋体" w:hAnsi="宋体"/>
          <w:color w:val="auto"/>
          <w:sz w:val="24"/>
          <w:highlight w:val="none"/>
          <w:u w:val="single"/>
        </w:rPr>
      </w:pPr>
      <w:r>
        <w:rPr>
          <w:rFonts w:hint="eastAsia" w:ascii="宋体" w:hAnsi="宋体"/>
          <w:color w:val="auto"/>
          <w:sz w:val="24"/>
          <w:highlight w:val="none"/>
        </w:rPr>
        <w:t xml:space="preserve">投标日期：</w:t>
      </w:r>
      <w:r>
        <w:rPr>
          <w:rFonts w:hint="eastAsia" w:ascii="宋体" w:hAnsi="宋体"/>
          <w:color w:val="auto"/>
          <w:sz w:val="24"/>
          <w:highlight w:val="none"/>
          <w:u w:val="single"/>
        </w:rPr>
        <w:t xml:space="preserve">                </w:t>
      </w:r>
      <w:r>
        <w:rPr>
          <w:color w:val="auto"/>
          <w:highlight w:val="none"/>
        </w:rPr>
      </w:r>
      <w:r/>
    </w:p>
    <w:p>
      <w:pPr>
        <w:rPr>
          <w:color w:val="auto"/>
          <w:highlight w:val="none"/>
        </w:rPr>
      </w:pPr>
      <w:r>
        <w:rPr>
          <w:color w:val="auto"/>
          <w:highlight w:val="none"/>
        </w:rPr>
      </w:r>
      <w:r>
        <w:rPr>
          <w:color w:val="auto"/>
          <w:highlight w:val="none"/>
        </w:rPr>
      </w:r>
      <w:r/>
    </w:p>
    <w:p>
      <w:pPr>
        <w:rPr>
          <w:rFonts w:hint="eastAsia" w:ascii="Arial" w:hAnsi="Arial" w:cs="Arial"/>
          <w:b/>
          <w:bCs/>
          <w:color w:val="auto"/>
          <w:sz w:val="32"/>
          <w:szCs w:val="32"/>
          <w:highlight w:val="none"/>
        </w:rPr>
      </w:pPr>
      <w:r>
        <w:rPr>
          <w:rFonts w:hint="eastAsia" w:ascii="Arial" w:hAnsi="Arial" w:cs="Arial"/>
          <w:b/>
          <w:bCs/>
          <w:color w:val="auto"/>
          <w:sz w:val="32"/>
          <w:szCs w:val="32"/>
          <w:highlight w:val="none"/>
        </w:rPr>
        <w:br w:type="page" w:clear="all"/>
      </w:r>
      <w:r>
        <w:rPr>
          <w:color w:val="auto"/>
          <w:highlight w:val="none"/>
        </w:rPr>
      </w:r>
      <w:r/>
    </w:p>
    <w:p>
      <w:pPr>
        <w:pStyle w:val="935"/>
        <w:jc w:val="center"/>
        <w:spacing w:line="400" w:lineRule="exact"/>
        <w:rPr>
          <w:rFonts w:hint="eastAsia" w:eastAsia="黑体"/>
          <w:b/>
          <w:bCs/>
          <w:color w:val="auto"/>
          <w:sz w:val="32"/>
          <w:szCs w:val="32"/>
          <w:highlight w:val="none"/>
        </w:rPr>
      </w:pPr>
      <w:r>
        <w:rPr>
          <w:color w:val="auto"/>
          <w:highlight w:val="none"/>
        </w:rPr>
      </w:r>
      <w:bookmarkStart w:id="309" w:name="OLE_LINK25"/>
      <w:r>
        <w:rPr>
          <w:rFonts w:hint="eastAsia" w:eastAsia="黑体"/>
          <w:b/>
          <w:bCs/>
          <w:color w:val="auto"/>
          <w:sz w:val="32"/>
          <w:szCs w:val="32"/>
          <w:highlight w:val="none"/>
        </w:rPr>
        <w:t xml:space="preserve">（</w:t>
      </w:r>
      <w:r>
        <w:rPr>
          <w:rFonts w:hint="eastAsia" w:eastAsia="黑体"/>
          <w:b/>
          <w:bCs/>
          <w:color w:val="auto"/>
          <w:sz w:val="32"/>
          <w:szCs w:val="32"/>
          <w:highlight w:val="none"/>
          <w:lang w:val="en-US" w:eastAsia="zh-CN"/>
        </w:rPr>
        <w:t xml:space="preserve">四</w:t>
      </w:r>
      <w:r>
        <w:rPr>
          <w:rFonts w:hint="eastAsia" w:eastAsia="黑体"/>
          <w:b/>
          <w:bCs/>
          <w:color w:val="auto"/>
          <w:sz w:val="32"/>
          <w:szCs w:val="32"/>
          <w:highlight w:val="none"/>
        </w:rPr>
        <w:t xml:space="preserve">）</w:t>
      </w:r>
      <w:bookmarkEnd w:id="309"/>
      <w:r>
        <w:rPr>
          <w:rFonts w:hint="eastAsia" w:eastAsia="黑体"/>
          <w:b/>
          <w:bCs/>
          <w:color w:val="auto"/>
          <w:sz w:val="32"/>
          <w:szCs w:val="32"/>
          <w:highlight w:val="none"/>
          <w:lang w:val="en-US" w:eastAsia="zh-CN"/>
        </w:rPr>
        <w:t xml:space="preserve">实质性条款</w:t>
      </w:r>
      <w:r>
        <w:rPr>
          <w:rFonts w:hint="eastAsia" w:eastAsia="黑体"/>
          <w:b/>
          <w:bCs/>
          <w:color w:val="auto"/>
          <w:sz w:val="32"/>
          <w:szCs w:val="32"/>
          <w:highlight w:val="none"/>
        </w:rPr>
        <w:t xml:space="preserve">应答表</w:t>
      </w:r>
      <w:r>
        <w:rPr>
          <w:color w:val="auto"/>
          <w:highlight w:val="none"/>
        </w:rPr>
      </w:r>
      <w:r/>
    </w:p>
    <w:p>
      <w:pPr>
        <w:pStyle w:val="960"/>
        <w:spacing w:line="400" w:lineRule="exact"/>
        <w:tabs>
          <w:tab w:val="clear" w:pos="7143" w:leader="none"/>
          <w:tab w:val="clear" w:pos="14287" w:leader="none"/>
        </w:tabs>
        <w:rPr>
          <w:rFonts w:ascii="宋体" w:hAnsi="宋体"/>
          <w:color w:val="auto"/>
          <w:sz w:val="24"/>
          <w:szCs w:val="24"/>
          <w:highlight w:val="none"/>
        </w:rPr>
      </w:pPr>
      <w:r>
        <w:rPr>
          <w:rFonts w:hint="eastAsia" w:ascii="宋体" w:hAnsi="宋体"/>
          <w:color w:val="auto"/>
          <w:sz w:val="24"/>
          <w:szCs w:val="24"/>
          <w:highlight w:val="none"/>
        </w:rPr>
        <w:t xml:space="preserve">招标编号：                                            </w:t>
      </w:r>
      <w:r>
        <w:rPr>
          <w:color w:val="auto"/>
          <w:highlight w:val="none"/>
        </w:rPr>
      </w:r>
      <w:r/>
    </w:p>
    <w:tbl>
      <w:tblPr>
        <w:tblStyle w:val="94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236"/>
        <w:gridCol w:w="3459"/>
        <w:gridCol w:w="3571"/>
      </w:tblGrid>
      <w:tr>
        <w:trPr>
          <w:trHeight w:val="944"/>
        </w:trPr>
        <w:tc>
          <w:tcPr>
            <w:tcW w:w="680" w:type="dxa"/>
            <w:vAlign w:val="center"/>
            <w:textDirection w:val="lrTb"/>
            <w:noWrap w:val="false"/>
          </w:tcPr>
          <w:p>
            <w:pPr>
              <w:spacing w:line="400" w:lineRule="exact"/>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序号</w:t>
            </w:r>
            <w:r>
              <w:rPr>
                <w:color w:val="auto"/>
                <w:highlight w:val="none"/>
              </w:rPr>
            </w:r>
            <w:r/>
          </w:p>
        </w:tc>
        <w:tc>
          <w:tcPr>
            <w:tcW w:w="1236" w:type="dxa"/>
            <w:vAlign w:val="center"/>
            <w:textDirection w:val="lrTb"/>
            <w:noWrap w:val="false"/>
          </w:tcPr>
          <w:p>
            <w:pPr>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名称</w:t>
            </w:r>
            <w:r>
              <w:rPr>
                <w:color w:val="auto"/>
                <w:highlight w:val="none"/>
              </w:rPr>
            </w:r>
            <w:r/>
          </w:p>
        </w:tc>
        <w:tc>
          <w:tcPr>
            <w:tcW w:w="3459" w:type="dxa"/>
            <w:vAlign w:val="center"/>
            <w:textDirection w:val="lrTb"/>
            <w:noWrap w:val="false"/>
          </w:tcPr>
          <w:p>
            <w:pPr>
              <w:jc w:val="center"/>
              <w:spacing w:line="400" w:lineRule="exact"/>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具体要求</w:t>
            </w:r>
            <w:r>
              <w:rPr>
                <w:color w:val="auto"/>
                <w:highlight w:val="none"/>
              </w:rPr>
            </w:r>
            <w:r/>
          </w:p>
        </w:tc>
        <w:tc>
          <w:tcPr>
            <w:tcW w:w="3571" w:type="dxa"/>
            <w:vAlign w:val="center"/>
            <w:textDirection w:val="lrTb"/>
            <w:noWrap w:val="false"/>
          </w:tcPr>
          <w:p>
            <w:pPr>
              <w:jc w:val="center"/>
              <w:spacing w:line="400" w:lineRule="exact"/>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投标应答</w:t>
            </w:r>
            <w:r>
              <w:rPr>
                <w:color w:val="auto"/>
                <w:highlight w:val="none"/>
              </w:rPr>
            </w:r>
            <w:r/>
          </w:p>
        </w:tc>
      </w:tr>
      <w:tr>
        <w:trPr>
          <w:trHeight w:val="655"/>
        </w:trPr>
        <w:tc>
          <w:tcPr>
            <w:gridSpan w:val="4"/>
            <w:tcW w:w="8946" w:type="dxa"/>
            <w:vAlign w:val="center"/>
            <w:textDirection w:val="lrTb"/>
            <w:noWrap w:val="false"/>
          </w:tcPr>
          <w:p>
            <w:pPr>
              <w:jc w:val="left"/>
              <w:spacing w:line="400" w:lineRule="exact"/>
              <w:rPr>
                <w:rFonts w:ascii="宋体" w:hAnsi="宋体"/>
                <w:color w:val="auto"/>
                <w:sz w:val="32"/>
                <w:highlight w:val="none"/>
              </w:rPr>
            </w:pPr>
            <w:r>
              <w:rPr>
                <w:rStyle w:val="1041"/>
                <w:rFonts w:hint="eastAsia" w:asciiTheme="minorEastAsia" w:hAnsiTheme="minorEastAsia" w:eastAsiaTheme="minorEastAsia" w:cstheme="minorEastAsia"/>
                <w:b/>
                <w:bCs w:val="0"/>
                <w:color w:val="auto"/>
                <w:sz w:val="24"/>
                <w:szCs w:val="24"/>
                <w:highlight w:val="none"/>
              </w:rPr>
              <w:t xml:space="preserve">系统流程</w:t>
            </w:r>
            <w:r>
              <w:rPr>
                <w:color w:val="auto"/>
                <w:highlight w:val="none"/>
              </w:rPr>
            </w:r>
            <w:r/>
          </w:p>
        </w:tc>
      </w:tr>
      <w:tr>
        <w:trPr>
          <w:trHeight w:val="995"/>
        </w:trPr>
        <w:tc>
          <w:tcPr>
            <w:tcW w:w="68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color w:val="auto"/>
                <w:highlight w:val="none"/>
              </w:rPr>
            </w:r>
            <w:r/>
          </w:p>
        </w:tc>
        <w:tc>
          <w:tcPr>
            <w:tcW w:w="1236"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院内医护人员进出手术区域（门禁管理核心流程）</w:t>
            </w:r>
            <w:r>
              <w:rPr>
                <w:color w:val="auto"/>
                <w:highlight w:val="none"/>
              </w:rPr>
            </w:r>
            <w:r/>
          </w:p>
        </w:tc>
        <w:tc>
          <w:tcPr>
            <w:tcW w:w="3459" w:type="dxa"/>
            <w:vAlign w:val="center"/>
            <w:textDirection w:val="lrTb"/>
            <w:noWrap w:val="false"/>
          </w:tcPr>
          <w:p>
            <w:pPr>
              <w:pStyle w:val="961"/>
              <w:numPr>
                <w:ilvl w:val="0"/>
                <w:numId w:val="0"/>
              </w:numPr>
              <w:ind w:left="0" w:firstLine="0"/>
              <w:jc w:val="both"/>
              <w:keepLines w:val="0"/>
              <w:keepNext w:val="0"/>
              <w:pageBreakBefore w:val="0"/>
              <w:spacing w:after="0" w:line="240" w:lineRule="auto"/>
              <w:widowControl w:val="off"/>
              <w:rPr>
                <w:color w:val="auto"/>
                <w:highlight w:val="none"/>
              </w:rPr>
            </w:pPr>
            <w:r>
              <w:rPr>
                <w:rFonts w:hint="eastAsia"/>
                <w:color w:val="auto"/>
                <w:highlight w:val="none"/>
                <w:lang w:val="en-US" w:eastAsia="zh-CN"/>
              </w:rPr>
              <w:t xml:space="preserve">1.1</w:t>
            </w:r>
            <w:r>
              <w:rPr>
                <w:color w:val="auto"/>
                <w:highlight w:val="none"/>
              </w:rPr>
              <w:t xml:space="preserve">身份识别：医护人员在门禁终端通过人脸识别或刷卡等方式进行认证。</w:t>
            </w:r>
            <w:r>
              <w:rPr>
                <w:color w:val="auto"/>
                <w:highlight w:val="none"/>
              </w:rPr>
            </w:r>
            <w:r/>
          </w:p>
          <w:p>
            <w:pPr>
              <w:pStyle w:val="961"/>
              <w:numPr>
                <w:ilvl w:val="0"/>
                <w:numId w:val="0"/>
              </w:numPr>
              <w:ind w:left="0" w:firstLine="0"/>
              <w:jc w:val="both"/>
              <w:keepLines w:val="0"/>
              <w:keepNext w:val="0"/>
              <w:pageBreakBefore w:val="0"/>
              <w:spacing w:after="0" w:line="240" w:lineRule="auto"/>
              <w:widowControl w:val="off"/>
              <w:rPr>
                <w:color w:val="auto"/>
                <w:highlight w:val="none"/>
              </w:rPr>
            </w:pPr>
            <w:r>
              <w:rPr>
                <w:rFonts w:hint="eastAsia"/>
                <w:color w:val="auto"/>
                <w:highlight w:val="none"/>
                <w:lang w:val="en-US" w:eastAsia="zh-CN"/>
              </w:rPr>
              <w:t xml:space="preserve">1.2</w:t>
            </w:r>
            <w:r>
              <w:rPr>
                <w:color w:val="auto"/>
                <w:highlight w:val="none"/>
              </w:rPr>
              <w:t xml:space="preserve">排班校验：系统自动查询该人员当日手术排班信息（与手术排班系统联动）。</w:t>
            </w:r>
            <w:r>
              <w:rPr>
                <w:color w:val="auto"/>
                <w:highlight w:val="none"/>
              </w:rPr>
            </w:r>
            <w:r/>
          </w:p>
          <w:p>
            <w:pPr>
              <w:pStyle w:val="961"/>
              <w:numPr>
                <w:ilvl w:val="0"/>
                <w:numId w:val="0"/>
              </w:numPr>
              <w:ind w:left="0" w:firstLine="0"/>
              <w:jc w:val="both"/>
              <w:keepLines w:val="0"/>
              <w:keepNext w:val="0"/>
              <w:pageBreakBefore w:val="0"/>
              <w:spacing w:after="0" w:line="240" w:lineRule="auto"/>
              <w:widowControl w:val="off"/>
              <w:rPr>
                <w:color w:val="auto"/>
                <w:highlight w:val="none"/>
              </w:rPr>
            </w:pPr>
            <w:r>
              <w:rPr>
                <w:rFonts w:hint="eastAsia"/>
                <w:color w:val="auto"/>
                <w:highlight w:val="none"/>
                <w:lang w:val="en-US" w:eastAsia="zh-CN"/>
              </w:rPr>
              <w:t xml:space="preserve">1.3</w:t>
            </w:r>
            <w:r>
              <w:rPr>
                <w:color w:val="auto"/>
                <w:highlight w:val="none"/>
              </w:rPr>
              <w:t xml:space="preserve">准入决策：有排班 → 门锁自动开启，屏幕显示排班详情（手术信息等）。</w:t>
            </w:r>
            <w:r>
              <w:rPr>
                <w:color w:val="auto"/>
                <w:highlight w:val="none"/>
              </w:rPr>
            </w:r>
            <w:r/>
          </w:p>
          <w:p>
            <w:pPr>
              <w:pStyle w:val="961"/>
              <w:numPr>
                <w:ilvl w:val="0"/>
                <w:numId w:val="0"/>
              </w:numPr>
              <w:ind w:left="0" w:firstLine="0"/>
              <w:jc w:val="both"/>
              <w:keepLines w:val="0"/>
              <w:keepNext w:val="0"/>
              <w:pageBreakBefore w:val="0"/>
              <w:spacing w:after="0" w:line="240" w:lineRule="auto"/>
              <w:widowControl w:val="off"/>
              <w:rPr>
                <w:color w:val="auto"/>
                <w:highlight w:val="none"/>
              </w:rPr>
            </w:pPr>
            <w:r>
              <w:rPr>
                <w:color w:val="auto"/>
                <w:highlight w:val="none"/>
              </w:rPr>
              <w:t xml:space="preserve">无排班 → 门不开启，屏幕提示“今日无排班”，并记录拦截事件。</w:t>
            </w:r>
            <w:r>
              <w:rPr>
                <w:color w:val="auto"/>
                <w:highlight w:val="none"/>
              </w:rPr>
            </w:r>
            <w:r/>
          </w:p>
          <w:p>
            <w:pPr>
              <w:pStyle w:val="961"/>
              <w:numPr>
                <w:ilvl w:val="0"/>
                <w:numId w:val="0"/>
              </w:numPr>
              <w:ind w:left="0" w:firstLine="0"/>
              <w:jc w:val="both"/>
              <w:keepLines w:val="0"/>
              <w:keepNext w:val="0"/>
              <w:pageBreakBefore w:val="0"/>
              <w:spacing w:after="0" w:line="240" w:lineRule="auto"/>
              <w:widowControl w:val="off"/>
              <w:rPr>
                <w:color w:val="auto"/>
                <w:highlight w:val="none"/>
              </w:rPr>
            </w:pPr>
            <w:r>
              <w:rPr>
                <w:rFonts w:hint="eastAsia"/>
                <w:color w:val="auto"/>
                <w:highlight w:val="none"/>
                <w:lang w:val="en-US" w:eastAsia="zh-CN"/>
              </w:rPr>
              <w:t xml:space="preserve">1.4</w:t>
            </w:r>
            <w:r>
              <w:rPr>
                <w:color w:val="auto"/>
                <w:highlight w:val="none"/>
              </w:rPr>
              <w:t xml:space="preserve">进出记录：所有进出行为（时间、人员、门禁点）自动记录，可追溯查询。</w:t>
            </w:r>
            <w:r>
              <w:rPr>
                <w:color w:val="auto"/>
                <w:highlight w:val="none"/>
              </w:rPr>
            </w:r>
            <w:r/>
          </w:p>
          <w:p>
            <w:pPr>
              <w:pStyle w:val="961"/>
              <w:numPr>
                <w:ilvl w:val="0"/>
                <w:numId w:val="0"/>
              </w:numPr>
              <w:ind w:left="0" w:firstLine="0"/>
              <w:jc w:val="both"/>
              <w:keepLines w:val="0"/>
              <w:keepNext w:val="0"/>
              <w:pageBreakBefore w:val="0"/>
              <w:spacing w:after="0" w:line="240" w:lineRule="auto"/>
              <w:widowControl w:val="off"/>
              <w:rPr>
                <w:color w:val="auto"/>
                <w:highlight w:val="none"/>
              </w:rPr>
            </w:pPr>
            <w:r>
              <w:rPr>
                <w:rFonts w:hint="eastAsia"/>
                <w:color w:val="auto"/>
                <w:highlight w:val="none"/>
                <w:lang w:val="en-US" w:eastAsia="zh-CN"/>
              </w:rPr>
              <w:t xml:space="preserve">1.5</w:t>
            </w:r>
            <w:r>
              <w:rPr>
                <w:color w:val="auto"/>
                <w:highlight w:val="none"/>
              </w:rPr>
              <w:t xml:space="preserve">例外处理：可配置是否启用排班检查。</w:t>
            </w:r>
            <w:r>
              <w:rPr>
                <w:color w:val="auto"/>
                <w:highlight w:val="none"/>
              </w:rPr>
            </w:r>
            <w:r/>
          </w:p>
          <w:p>
            <w:pPr>
              <w:pStyle w:val="961"/>
              <w:numPr>
                <w:ilvl w:val="0"/>
                <w:numId w:val="0"/>
              </w:numPr>
              <w:ind w:left="0" w:firstLine="0"/>
              <w:jc w:val="both"/>
              <w:keepLines w:val="0"/>
              <w:keepNext w:val="0"/>
              <w:pageBreakBefore w:val="0"/>
              <w:spacing w:after="0" w:line="240" w:lineRule="auto"/>
              <w:widowControl w:val="off"/>
              <w:rPr>
                <w:color w:val="auto"/>
                <w:highlight w:val="none"/>
              </w:rPr>
            </w:pPr>
            <w:r>
              <w:rPr>
                <w:color w:val="auto"/>
                <w:highlight w:val="none"/>
              </w:rPr>
              <w:t xml:space="preserve">可设置行政班人员白名单，白名单人员不受排班限制，可正常通行。</w:t>
            </w:r>
            <w:r>
              <w:rPr>
                <w:color w:val="auto"/>
                <w:highlight w:val="none"/>
              </w:rPr>
            </w:r>
            <w:r/>
          </w:p>
          <w:p>
            <w:pPr>
              <w:ind w:left="0" w:firstLine="0"/>
              <w:jc w:val="both"/>
              <w:keepLines w:val="0"/>
              <w:keepNext w:val="0"/>
              <w:pageBreakBefore w:val="0"/>
              <w:spacing w:line="240" w:lineRule="auto"/>
              <w:widowControl w:val="off"/>
              <w:rPr>
                <w:rFonts w:ascii="宋体" w:hAnsi="宋体"/>
                <w:color w:val="auto"/>
                <w:sz w:val="28"/>
                <w:highlight w:val="none"/>
              </w:rPr>
            </w:pPr>
            <w:r>
              <w:rPr>
                <w:color w:val="auto"/>
                <w:highlight w:val="none"/>
              </w:rPr>
              <w:t xml:space="preserve">此流程实现“有排班才开门”的精准控制，防止无关人员随意进入手术区。</w:t>
            </w:r>
            <w:r>
              <w:rPr>
                <w:color w:val="auto"/>
                <w:highlight w:val="none"/>
              </w:rPr>
            </w:r>
            <w:r/>
          </w:p>
        </w:tc>
        <w:tc>
          <w:tcPr>
            <w:tcW w:w="3571" w:type="dxa"/>
            <w:textDirection w:val="lrTb"/>
            <w:noWrap w:val="false"/>
          </w:tcPr>
          <w:p>
            <w:pPr>
              <w:ind w:left="422" w:hanging="422"/>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trHeight w:val="995"/>
        </w:trPr>
        <w:tc>
          <w:tcPr>
            <w:tcW w:w="68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color w:val="auto"/>
                <w:highlight w:val="none"/>
              </w:rPr>
            </w:r>
            <w:r/>
          </w:p>
        </w:tc>
        <w:tc>
          <w:tcPr>
            <w:tcW w:w="1236"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外来访客进出管理（访客管理闭环流程）</w:t>
            </w:r>
            <w:r>
              <w:rPr>
                <w:color w:val="auto"/>
                <w:highlight w:val="none"/>
              </w:rPr>
            </w:r>
            <w:r/>
          </w:p>
        </w:tc>
        <w:tc>
          <w:tcPr>
            <w:tcW w:w="3459" w:type="dxa"/>
            <w:textDirection w:val="lrTb"/>
            <w:noWrap w:val="false"/>
          </w:tcPr>
          <w:p>
            <w:pPr>
              <w:pStyle w:val="961"/>
              <w:numPr>
                <w:ilvl w:val="0"/>
                <w:numId w:val="0"/>
              </w:numPr>
              <w:ind w:left="0" w:firstLine="0"/>
              <w:jc w:val="both"/>
              <w:keepLines w:val="0"/>
              <w:keepNext w:val="0"/>
              <w:pageBreakBefore w:val="0"/>
              <w:spacing w:after="0" w:line="240" w:lineRule="auto"/>
              <w:widowControl w:val="off"/>
              <w:rPr>
                <w:rFonts w:hint="eastAsia"/>
                <w:color w:val="auto"/>
                <w:highlight w:val="none"/>
              </w:rPr>
            </w:pPr>
            <w:r>
              <w:rPr>
                <w:rFonts w:hint="eastAsia"/>
                <w:color w:val="auto"/>
                <w:highlight w:val="none"/>
                <w:lang w:val="en-US" w:eastAsia="zh-CN"/>
              </w:rPr>
              <w:t xml:space="preserve">访客管理实现从预约 → 审核 → 领权 → 使用 → 离院的全闭环管控，分为线上访客和线下访客两种路径：共同前置步骤：</w:t>
            </w:r>
            <w:r>
              <w:rPr>
                <w:color w:val="auto"/>
                <w:highlight w:val="none"/>
              </w:rPr>
            </w:r>
            <w:r/>
          </w:p>
          <w:p>
            <w:pPr>
              <w:pStyle w:val="961"/>
              <w:numPr>
                <w:ilvl w:val="0"/>
                <w:numId w:val="0"/>
              </w:numPr>
              <w:ind w:left="0" w:firstLine="0"/>
              <w:jc w:val="both"/>
              <w:keepLines w:val="0"/>
              <w:keepNext w:val="0"/>
              <w:pageBreakBefore w:val="0"/>
              <w:spacing w:after="0" w:line="240" w:lineRule="auto"/>
              <w:widowControl w:val="off"/>
              <w:rPr>
                <w:rFonts w:hint="eastAsia"/>
                <w:color w:val="auto"/>
                <w:highlight w:val="none"/>
              </w:rPr>
            </w:pPr>
            <w:r>
              <w:rPr>
                <w:rFonts w:hint="eastAsia"/>
                <w:color w:val="auto"/>
                <w:highlight w:val="none"/>
                <w:lang w:val="en-US" w:eastAsia="zh-CN"/>
              </w:rPr>
              <w:t xml:space="preserve">2.1申请：访客通过自助终端（线上或线下）填写来访信息并提交预约。</w:t>
            </w:r>
            <w:r>
              <w:rPr>
                <w:color w:val="auto"/>
                <w:highlight w:val="none"/>
              </w:rPr>
            </w:r>
            <w:r/>
          </w:p>
          <w:p>
            <w:pPr>
              <w:pStyle w:val="961"/>
              <w:numPr>
                <w:ilvl w:val="0"/>
                <w:numId w:val="0"/>
              </w:numPr>
              <w:ind w:left="0" w:firstLine="0"/>
              <w:jc w:val="both"/>
              <w:keepLines w:val="0"/>
              <w:keepNext w:val="0"/>
              <w:pageBreakBefore w:val="0"/>
              <w:spacing w:after="0" w:line="240" w:lineRule="auto"/>
              <w:widowControl w:val="off"/>
              <w:rPr>
                <w:rFonts w:hint="eastAsia"/>
                <w:color w:val="auto"/>
                <w:highlight w:val="none"/>
              </w:rPr>
            </w:pPr>
            <w:r>
              <w:rPr>
                <w:rFonts w:hint="eastAsia"/>
                <w:color w:val="auto"/>
                <w:highlight w:val="none"/>
                <w:lang w:val="en-US" w:eastAsia="zh-CN"/>
              </w:rPr>
              <w:t xml:space="preserve">2.2审核：审批人员在管理端查看申请，点击“同意”或“驳回”完成审核。</w:t>
            </w:r>
            <w:r>
              <w:rPr>
                <w:color w:val="auto"/>
                <w:highlight w:val="none"/>
              </w:rPr>
            </w:r>
            <w:r/>
          </w:p>
          <w:p>
            <w:pPr>
              <w:pStyle w:val="961"/>
              <w:numPr>
                <w:ilvl w:val="0"/>
                <w:numId w:val="0"/>
              </w:numPr>
              <w:ind w:left="0" w:firstLine="0"/>
              <w:jc w:val="both"/>
              <w:keepLines w:val="0"/>
              <w:keepNext w:val="0"/>
              <w:pageBreakBefore w:val="0"/>
              <w:spacing w:after="0" w:line="240" w:lineRule="auto"/>
              <w:widowControl w:val="off"/>
              <w:rPr>
                <w:rFonts w:hint="eastAsia"/>
                <w:color w:val="auto"/>
                <w:highlight w:val="none"/>
              </w:rPr>
            </w:pPr>
            <w:r>
              <w:rPr>
                <w:rFonts w:hint="eastAsia"/>
                <w:color w:val="auto"/>
                <w:highlight w:val="none"/>
                <w:lang w:val="en-US" w:eastAsia="zh-CN"/>
              </w:rPr>
              <w:t xml:space="preserve">审核通过后的差异化流程：</w:t>
            </w:r>
            <w:r>
              <w:rPr>
                <w:color w:val="auto"/>
                <w:highlight w:val="none"/>
              </w:rPr>
            </w:r>
            <w:r/>
          </w:p>
          <w:p>
            <w:pPr>
              <w:pStyle w:val="961"/>
              <w:numPr>
                <w:ilvl w:val="0"/>
                <w:numId w:val="0"/>
              </w:numPr>
              <w:ind w:left="0" w:firstLine="0"/>
              <w:jc w:val="both"/>
              <w:keepLines w:val="0"/>
              <w:keepNext w:val="0"/>
              <w:pageBreakBefore w:val="0"/>
              <w:spacing w:after="0" w:line="240" w:lineRule="auto"/>
              <w:widowControl w:val="off"/>
              <w:rPr>
                <w:rFonts w:hint="eastAsia"/>
                <w:color w:val="auto"/>
                <w:highlight w:val="none"/>
              </w:rPr>
            </w:pPr>
            <w:r>
              <w:rPr>
                <w:rFonts w:hint="eastAsia"/>
                <w:color w:val="auto"/>
                <w:highlight w:val="none"/>
                <w:lang w:val="en-US" w:eastAsia="zh-CN"/>
              </w:rPr>
              <w:t xml:space="preserve">线上访客：（1）来访当日，在自助终端进行签到。（2）系统发放二维码作为使用权限。（3）访客使用二维码通过门禁或其他设备进入。</w:t>
            </w:r>
            <w:r>
              <w:rPr>
                <w:color w:val="auto"/>
                <w:highlight w:val="none"/>
              </w:rPr>
            </w:r>
            <w:r/>
          </w:p>
          <w:p>
            <w:pPr>
              <w:pStyle w:val="961"/>
              <w:numPr>
                <w:ilvl w:val="0"/>
                <w:numId w:val="0"/>
              </w:numPr>
              <w:ind w:left="0" w:firstLine="0"/>
              <w:jc w:val="both"/>
              <w:keepLines w:val="0"/>
              <w:keepNext w:val="0"/>
              <w:pageBreakBefore w:val="0"/>
              <w:spacing w:after="0" w:line="240" w:lineRule="auto"/>
              <w:widowControl w:val="off"/>
              <w:rPr>
                <w:rFonts w:hint="eastAsia"/>
                <w:color w:val="auto"/>
                <w:highlight w:val="none"/>
              </w:rPr>
            </w:pPr>
            <w:r>
              <w:rPr>
                <w:rFonts w:hint="eastAsia"/>
                <w:color w:val="auto"/>
                <w:highlight w:val="none"/>
                <w:lang w:val="en-US" w:eastAsia="zh-CN"/>
              </w:rPr>
              <w:t xml:space="preserve">线下访客：（1）审核通过后，到现场领取临时卡（绑定访客身份）。（2）使用临时卡通过门禁。</w:t>
            </w:r>
            <w:r>
              <w:rPr>
                <w:color w:val="auto"/>
                <w:highlight w:val="none"/>
              </w:rPr>
            </w:r>
            <w:r/>
          </w:p>
          <w:p>
            <w:pPr>
              <w:pStyle w:val="961"/>
              <w:numPr>
                <w:ilvl w:val="0"/>
                <w:numId w:val="0"/>
              </w:numPr>
              <w:ind w:left="0" w:firstLine="0"/>
              <w:jc w:val="both"/>
              <w:keepLines w:val="0"/>
              <w:keepNext w:val="0"/>
              <w:pageBreakBefore w:val="0"/>
              <w:spacing w:after="0" w:line="240" w:lineRule="auto"/>
              <w:widowControl w:val="off"/>
              <w:rPr>
                <w:rFonts w:ascii="宋体" w:hAnsi="宋体"/>
                <w:color w:val="auto"/>
                <w:sz w:val="28"/>
                <w:highlight w:val="none"/>
              </w:rPr>
            </w:pPr>
            <w:r>
              <w:rPr>
                <w:rFonts w:hint="eastAsia"/>
                <w:color w:val="auto"/>
                <w:highlight w:val="none"/>
                <w:lang w:val="en-US" w:eastAsia="zh-CN"/>
              </w:rPr>
              <w:t xml:space="preserve">离院：系统可记录访客离院时间，实现闭环管控（文档中提到“从预约到离院的闭环管控”）。注：访客流程通常与门禁系统联动，访客权限仅限指定区域和时段。</w:t>
            </w:r>
            <w:r>
              <w:rPr>
                <w:color w:val="auto"/>
                <w:highlight w:val="none"/>
              </w:rPr>
            </w:r>
            <w:r/>
          </w:p>
        </w:tc>
        <w:tc>
          <w:tcPr>
            <w:tcW w:w="3571"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trHeight w:val="995"/>
        </w:trPr>
        <w:tc>
          <w:tcPr>
            <w:tcW w:w="68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color w:val="auto"/>
                <w:highlight w:val="none"/>
              </w:rPr>
            </w:r>
            <w:r/>
          </w:p>
        </w:tc>
        <w:tc>
          <w:tcPr>
            <w:tcW w:w="1236"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外出违规检测（行为规范管理流程）</w:t>
            </w:r>
            <w:r>
              <w:rPr>
                <w:color w:val="auto"/>
                <w:highlight w:val="none"/>
              </w:rPr>
            </w:r>
            <w:r/>
          </w:p>
        </w:tc>
        <w:tc>
          <w:tcPr>
            <w:tcW w:w="3459" w:type="dxa"/>
            <w:textDirection w:val="lrTb"/>
            <w:noWrap w:val="false"/>
          </w:tcPr>
          <w:p>
            <w:pPr>
              <w:jc w:val="left"/>
              <w:keepLines w:val="0"/>
              <w:keepNext w:val="0"/>
              <w:pageBreakBefore w:val="0"/>
              <w:spacing w:line="24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此模块重点防范医护人员违规穿着手术衣/手术鞋离开手术室，使用RFID技术实现实时自动检测。</w:t>
            </w:r>
            <w:r>
              <w:rPr>
                <w:color w:val="auto"/>
                <w:highlight w:val="none"/>
              </w:rPr>
            </w:r>
            <w:r/>
          </w:p>
          <w:p>
            <w:pPr>
              <w:jc w:val="left"/>
              <w:keepLines w:val="0"/>
              <w:keepNext w:val="0"/>
              <w:pageBreakBefore w:val="0"/>
              <w:spacing w:line="24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3.1标签配备：为每套/双手术衣、手术鞋配备RFID标签。</w:t>
            </w:r>
            <w:r>
              <w:rPr>
                <w:color w:val="auto"/>
                <w:highlight w:val="none"/>
              </w:rPr>
            </w:r>
            <w:r/>
          </w:p>
          <w:p>
            <w:pPr>
              <w:jc w:val="left"/>
              <w:keepLines w:val="0"/>
              <w:keepNext w:val="0"/>
              <w:pageBreakBefore w:val="0"/>
              <w:spacing w:line="24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3.2出口检测：人员经过手术室出口通道时，吸顶式RFID读取模块持续感应。</w:t>
            </w:r>
            <w:r>
              <w:rPr>
                <w:color w:val="auto"/>
                <w:highlight w:val="none"/>
              </w:rPr>
            </w:r>
            <w:r/>
          </w:p>
          <w:p>
            <w:pPr>
              <w:jc w:val="left"/>
              <w:keepLines w:val="0"/>
              <w:keepNext w:val="0"/>
              <w:pageBreakBefore w:val="0"/>
              <w:spacing w:line="24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3.3违规判定：检测到衣/鞋标签 → 系统自动判定为违规外出，记录违规人员、时间、科室等信息，并可能触发告警。</w:t>
            </w:r>
            <w:r>
              <w:rPr>
                <w:color w:val="auto"/>
                <w:highlight w:val="none"/>
              </w:rPr>
            </w:r>
            <w:r/>
          </w:p>
          <w:p>
            <w:pPr>
              <w:jc w:val="left"/>
              <w:keepLines w:val="0"/>
              <w:keepNext w:val="0"/>
              <w:pageBreakBefore w:val="0"/>
              <w:spacing w:line="24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未检测到标签 → 判定为正常通行（已脱下手术衣/鞋）。</w:t>
            </w:r>
            <w:r>
              <w:rPr>
                <w:color w:val="auto"/>
                <w:highlight w:val="none"/>
              </w:rPr>
            </w:r>
            <w:r/>
          </w:p>
          <w:p>
            <w:pPr>
              <w:pStyle w:val="961"/>
              <w:numPr>
                <w:ilvl w:val="0"/>
                <w:numId w:val="0"/>
              </w:numPr>
              <w:rPr>
                <w:color w:val="auto"/>
                <w:highlight w:val="none"/>
              </w:rPr>
            </w:pPr>
            <w:r>
              <w:rPr>
                <w:rFonts w:hint="eastAsia"/>
                <w:color w:val="auto"/>
                <w:highlight w:val="none"/>
                <w:lang w:val="en-US" w:eastAsia="zh-CN"/>
              </w:rPr>
              <w:t xml:space="preserve">3.4</w:t>
            </w:r>
            <w:r>
              <w:rPr>
                <w:color w:val="auto"/>
                <w:highlight w:val="none"/>
              </w:rPr>
              <w:t xml:space="preserve">记录与追溯：所有违规事件自动记录，支持后续查询和考核。</w:t>
            </w:r>
            <w:r>
              <w:rPr>
                <w:color w:val="auto"/>
                <w:highlight w:val="none"/>
              </w:rPr>
            </w:r>
            <w:r/>
          </w:p>
          <w:p>
            <w:pPr>
              <w:jc w:val="left"/>
              <w:keepLines w:val="0"/>
              <w:keepNext w:val="0"/>
              <w:pageBreakBefore w:val="0"/>
              <w:spacing w:line="240" w:lineRule="auto"/>
              <w:widowControl w:val="off"/>
              <w:rPr>
                <w:rFonts w:hint="eastAsia" w:ascii="Times New Roman" w:hAnsi="Times New Roman" w:eastAsia="宋体" w:cs="Times New Roman"/>
                <w:color w:val="auto"/>
                <w:sz w:val="21"/>
                <w:szCs w:val="21"/>
                <w:highlight w:val="none"/>
              </w:rPr>
            </w:pPr>
            <w:r>
              <w:rPr>
                <w:color w:val="auto"/>
                <w:highlight w:val="none"/>
              </w:rPr>
              <w:t xml:space="preserve">此流程通过物联网技术实现被动、无感式的行为监管。</w:t>
            </w:r>
            <w:r>
              <w:rPr>
                <w:color w:val="auto"/>
                <w:highlight w:val="none"/>
              </w:rPr>
            </w:r>
            <w:r/>
          </w:p>
        </w:tc>
        <w:tc>
          <w:tcPr>
            <w:tcW w:w="3571"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trHeight w:val="995"/>
        </w:trPr>
        <w:tc>
          <w:tcPr>
            <w:tcW w:w="68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w:t>
            </w:r>
            <w:r>
              <w:rPr>
                <w:color w:val="auto"/>
                <w:highlight w:val="none"/>
              </w:rPr>
            </w:r>
            <w:r/>
          </w:p>
        </w:tc>
        <w:tc>
          <w:tcPr>
            <w:tcW w:w="1236"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整体系统工作流程特点</w:t>
            </w:r>
            <w:r>
              <w:rPr>
                <w:color w:val="auto"/>
                <w:highlight w:val="none"/>
              </w:rPr>
            </w:r>
            <w:r/>
          </w:p>
        </w:tc>
        <w:tc>
          <w:tcPr>
            <w:tcW w:w="3459" w:type="dxa"/>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联动性强：门禁模块与手术排班系统深度联动；访客管理与审批系统联动；违规检测与RFID硬件联动。</w:t>
            </w:r>
            <w:r>
              <w:rPr>
                <w:color w:val="auto"/>
                <w:highlight w:val="none"/>
              </w:rPr>
            </w:r>
            <w:r/>
          </w:p>
          <w:p>
            <w:pPr>
              <w:jc w:val="left"/>
              <w:keepLines w:val="0"/>
              <w:keepNext w:val="0"/>
              <w:pageBreakBefore w:val="0"/>
              <w:spacing w:line="24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智能化决策：识别 → 校验/审核 → 自动决策（开门/拦截/记录） → 全程记录。</w:t>
            </w:r>
            <w:r>
              <w:rPr>
                <w:color w:val="auto"/>
                <w:highlight w:val="none"/>
              </w:rPr>
            </w:r>
            <w:r/>
          </w:p>
          <w:p>
            <w:pPr>
              <w:jc w:val="left"/>
              <w:keepLines w:val="0"/>
              <w:keepNext w:val="0"/>
              <w:pageBreakBefore w:val="0"/>
              <w:spacing w:line="24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闭环管理：院内人员（准入+行为规范）、访客（预约到离院）、违规（实时检测+记录）。</w:t>
            </w:r>
            <w:r>
              <w:rPr>
                <w:color w:val="auto"/>
                <w:highlight w:val="none"/>
              </w:rPr>
            </w:r>
            <w:r/>
          </w:p>
          <w:p>
            <w:pPr>
              <w:jc w:val="left"/>
              <w:keepLines w:val="0"/>
              <w:keepNext w:val="0"/>
              <w:pageBreakBefore w:val="0"/>
              <w:spacing w:line="24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可配置性：排班检查可开关、白名单支持、审批流程灵活。</w:t>
            </w:r>
            <w:r>
              <w:rPr>
                <w:color w:val="auto"/>
                <w:highlight w:val="none"/>
              </w:rPr>
            </w:r>
            <w:r/>
          </w:p>
          <w:p>
            <w:pPr>
              <w:jc w:val="left"/>
              <w:keepLines w:val="0"/>
              <w:keepNext w:val="0"/>
              <w:pageBreakBefore w:val="0"/>
              <w:spacing w:line="240" w:lineRule="auto"/>
              <w:widowControl w:val="off"/>
              <w:rPr>
                <w:rFonts w:hint="default" w:ascii="宋体" w:hAnsi="宋体" w:eastAsia="宋体"/>
                <w:color w:val="auto"/>
                <w:sz w:val="32"/>
                <w:highlight w:val="none"/>
              </w:rPr>
            </w:pPr>
            <w:r>
              <w:rPr>
                <w:rFonts w:hint="default" w:ascii="Times New Roman" w:hAnsi="Times New Roman" w:eastAsia="宋体" w:cs="Times New Roman"/>
                <w:color w:val="auto"/>
                <w:sz w:val="21"/>
                <w:szCs w:val="21"/>
                <w:highlight w:val="none"/>
                <w:lang w:val="en-US" w:eastAsia="zh-CN" w:bidi="ar-SA"/>
              </w:rPr>
              <w:t xml:space="preserve">追溯与查询：所有进出记录、访客记录、违规记录均可追溯，支持管理端查询和统计。</w:t>
            </w:r>
            <w:r>
              <w:rPr>
                <w:color w:val="auto"/>
                <w:highlight w:val="none"/>
              </w:rPr>
            </w:r>
            <w:r/>
          </w:p>
        </w:tc>
        <w:tc>
          <w:tcPr>
            <w:tcW w:w="3571"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trHeight w:val="995"/>
        </w:trPr>
        <w:tc>
          <w:tcPr>
            <w:tcW w:w="68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5</w:t>
            </w:r>
            <w:r>
              <w:rPr>
                <w:color w:val="auto"/>
                <w:highlight w:val="none"/>
              </w:rPr>
            </w:r>
            <w:r/>
          </w:p>
        </w:tc>
        <w:tc>
          <w:tcPr>
            <w:tcW w:w="1236"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流程简要</w:t>
            </w:r>
            <w:r>
              <w:rPr>
                <w:rFonts w:hint="eastAsia" w:asciiTheme="minorEastAsia" w:hAnsiTheme="minorEastAsia" w:eastAsiaTheme="minorEastAsia" w:cstheme="minorEastAsia"/>
                <w:color w:val="auto"/>
                <w:sz w:val="21"/>
                <w:szCs w:val="21"/>
                <w:highlight w:val="none"/>
                <w:lang w:eastAsia="zh-CN"/>
              </w:rPr>
              <w:t xml:space="preserve">描述</w:t>
            </w:r>
            <w:r>
              <w:rPr>
                <w:color w:val="auto"/>
                <w:highlight w:val="none"/>
              </w:rPr>
            </w:r>
            <w:r/>
          </w:p>
        </w:tc>
        <w:tc>
          <w:tcPr>
            <w:tcW w:w="3459" w:type="dxa"/>
            <w:textDirection w:val="lrTb"/>
            <w:noWrap w:val="false"/>
          </w:tcPr>
          <w:p>
            <w:pPr>
              <w:jc w:val="left"/>
              <w:keepLines w:val="0"/>
              <w:keepNext w:val="0"/>
              <w:pageBreakBefore w:val="0"/>
              <w:spacing w:line="24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院内人员：识别 → 排班查询 → 有排班（开门+显示） / 无排班（拦截+提示） → 记录</w:t>
            </w:r>
            <w:r>
              <w:rPr>
                <w:color w:val="auto"/>
                <w:highlight w:val="none"/>
              </w:rPr>
            </w:r>
            <w:r/>
          </w:p>
          <w:p>
            <w:pPr>
              <w:jc w:val="left"/>
              <w:keepLines w:val="0"/>
              <w:keepNext w:val="0"/>
              <w:pageBreakBefore w:val="0"/>
              <w:spacing w:line="24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访客：预约申请 → 审核 → 签到/领卡 → 获取权限（二维码/临时卡） → 通行 → 离院记录</w:t>
            </w:r>
            <w:r>
              <w:rPr>
                <w:color w:val="auto"/>
                <w:highlight w:val="none"/>
              </w:rPr>
            </w:r>
            <w:r/>
          </w:p>
          <w:p>
            <w:pPr>
              <w:jc w:val="left"/>
              <w:keepLines w:val="0"/>
              <w:keepNext w:val="0"/>
              <w:pageBreakBefore w:val="0"/>
              <w:spacing w:line="24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t xml:space="preserve">违规检测：出口通过 → RFID感应 → 有标签（违规记录） / 无标签（正常） → 记录</w:t>
            </w:r>
            <w:r>
              <w:rPr>
                <w:color w:val="auto"/>
                <w:highlight w:val="none"/>
              </w:rPr>
            </w:r>
            <w:r/>
          </w:p>
          <w:p>
            <w:pPr>
              <w:jc w:val="left"/>
              <w:keepLines w:val="0"/>
              <w:keepNext w:val="0"/>
              <w:pageBreakBefore w:val="0"/>
              <w:spacing w:line="24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r>
            <w:r>
              <w:rPr>
                <w:color w:val="auto"/>
                <w:highlight w:val="none"/>
              </w:rPr>
            </w:r>
            <w:r/>
          </w:p>
        </w:tc>
        <w:tc>
          <w:tcPr>
            <w:tcW w:w="3571"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trHeight w:val="490"/>
        </w:trPr>
        <w:tc>
          <w:tcPr>
            <w:gridSpan w:val="4"/>
            <w:tcW w:w="8946" w:type="dxa"/>
            <w:textDirection w:val="lrTb"/>
            <w:noWrap w:val="false"/>
          </w:tcPr>
          <w:p>
            <w:pPr>
              <w:jc w:val="left"/>
              <w:spacing w:line="400" w:lineRule="exact"/>
              <w:rPr>
                <w:rFonts w:ascii="宋体" w:hAnsi="宋体"/>
                <w:color w:val="auto"/>
                <w:sz w:val="32"/>
                <w:highlight w:val="none"/>
              </w:rPr>
            </w:pPr>
            <w:r>
              <w:rPr>
                <w:rFonts w:hint="eastAsia" w:asciiTheme="minorEastAsia" w:hAnsiTheme="minorEastAsia" w:eastAsiaTheme="minorEastAsia" w:cstheme="minorEastAsia"/>
                <w:b/>
                <w:bCs/>
                <w:color w:val="auto"/>
                <w:sz w:val="24"/>
                <w:szCs w:val="24"/>
                <w:highlight w:val="none"/>
              </w:rPr>
              <w:t xml:space="preserve">软件系统要求</w:t>
            </w:r>
            <w:r>
              <w:rPr>
                <w:color w:val="auto"/>
                <w:highlight w:val="none"/>
              </w:rPr>
            </w:r>
            <w:r/>
          </w:p>
        </w:tc>
      </w:tr>
      <w:tr>
        <w:trPr>
          <w:trHeight w:val="995"/>
        </w:trPr>
        <w:tc>
          <w:tcPr>
            <w:tcW w:w="68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color w:val="auto"/>
                <w:highlight w:val="none"/>
              </w:rPr>
            </w:r>
            <w:r/>
          </w:p>
        </w:tc>
        <w:tc>
          <w:tcPr>
            <w:tcW w:w="1236" w:type="dxa"/>
            <w:vAlign w:val="center"/>
            <w:textDirection w:val="lrTb"/>
            <w:noWrap w:val="false"/>
          </w:tcPr>
          <w:p>
            <w:pPr>
              <w:pStyle w:val="937"/>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工作站管理</w:t>
            </w:r>
            <w:r>
              <w:rPr>
                <w:color w:val="auto"/>
                <w:highlight w:val="none"/>
              </w:rPr>
            </w:r>
            <w:r/>
          </w:p>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rPr>
                <w:color w:val="auto"/>
                <w:highlight w:val="none"/>
              </w:rPr>
            </w:r>
            <w:r/>
          </w:p>
        </w:tc>
        <w:tc>
          <w:tcPr>
            <w:tcW w:w="3459" w:type="dxa"/>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1.1人员信息管理</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系统可与医院信息系统实现无缝对接，自动同步或新增录入医护人员的姓名、性别、工号、科室等相关信息。</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系统可设置人员的衣、</w:t>
            </w:r>
            <w:r>
              <w:rPr>
                <w:rFonts w:hint="eastAsia" w:ascii="宋体" w:hAnsi="宋体" w:eastAsia="宋体" w:cs="宋体"/>
                <w:b/>
                <w:bCs/>
                <w:color w:val="auto"/>
                <w:szCs w:val="21"/>
                <w:highlight w:val="none"/>
              </w:rPr>
              <w:t xml:space="preserve">裤、</w:t>
            </w:r>
            <w:r>
              <w:rPr>
                <w:rFonts w:hint="eastAsia" w:ascii="宋体" w:hAnsi="宋体" w:eastAsia="宋体" w:cs="宋体"/>
                <w:color w:val="auto"/>
                <w:szCs w:val="21"/>
                <w:highlight w:val="none"/>
              </w:rPr>
              <w:t xml:space="preserve">鞋尺码，设置人员是否固定柜且固定柜不受系统超时占用释放影响。</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系统支持手术室工作人员使用设备优先级分配，分配上层存衣柜、中层存鞋柜、中层发放洗手衣、中层发放手术鞋等更好的区域。</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系统管理手术室工作人员人脸、工卡、</w:t>
            </w:r>
            <w:r>
              <w:rPr>
                <w:rFonts w:hint="eastAsia" w:ascii="宋体" w:hAnsi="宋体" w:eastAsia="宋体" w:cs="宋体"/>
                <w:b/>
                <w:bCs/>
                <w:color w:val="auto"/>
                <w:szCs w:val="21"/>
                <w:highlight w:val="none"/>
              </w:rPr>
              <w:t xml:space="preserve">联系方式</w:t>
            </w:r>
            <w:r>
              <w:rPr>
                <w:rFonts w:hint="eastAsia" w:ascii="宋体" w:hAnsi="宋体" w:eastAsia="宋体" w:cs="宋体"/>
                <w:color w:val="auto"/>
                <w:szCs w:val="21"/>
                <w:highlight w:val="none"/>
              </w:rPr>
              <w:t xml:space="preserve">等识别方式录入并存储，自动同步到所有设备上使用。</w:t>
            </w:r>
            <w:r>
              <w:rPr>
                <w:color w:val="auto"/>
                <w:highlight w:val="none"/>
              </w:rPr>
            </w:r>
            <w:r/>
          </w:p>
          <w:p>
            <w:pPr>
              <w:ind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衣鞋信息数据管理</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系统支持对衣服鞋子颜色、尺码等信息录入与维护，且该信息与RFID芯片进行关联。</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系统支持手术室衣鞋RFID标签管理，可通过回收机批量扫描录入衣鞋信息。</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设备远程管理</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系统远程管控发鞋机、发衣机的库存情况，对洗手衣、手术鞋的发放库存管理，库存低于设定阈值进行提醒。</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系统管控回收衣/鞋机，领取洗手衣的人员离开手术室时需进行衣、鞋的归还，归还成功系统自动解除人员名下所领取的衣鞋。</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系统管控衣鞋柜，医护人员在衣鞋柜识别身份后系统自动根据使用者的身份权限开启柜门并进行相应的提示，自动记录柜门开启时间。</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系统管理端远程管控衣鞋柜，可远程锁定、开启柜门。</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系统管理端管控发鞋机、发衣机衣鞋尺码数量缺货提醒、回收设备箱满提醒。</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系统支持对衣鞋智能柜维护，设置固定柜、上层柜等。</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查询统计管理</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统计查询行为管理闭环全流程节点信息数据，如衣鞋柜使用数量、空置数量、衣鞋发放量、衣鞋剩余量、衣鞋回收量等。</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统计系统记录的信息，生成各种报表，如每日报表、箱柜报表、异常报表、借衣鞋报表、考勤报表、回收报表等报表。</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衣鞋发放量统计：系统根据时间统计衣鞋发放量及各尺码的衣鞋发放分布量。</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衣物回收量统计：系统根据时间统计各回收机的衣鞋回收数量，支持按设备查询回收明细。</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衣鞋柜使用情况统计：系统支持衣鞋柜使用数量及空闲数量的统计、待维修及锁定数量统计，各类型柜使用及空闲数量统计。</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b/>
                <w:bCs/>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异常信息统计</w:t>
            </w:r>
            <w:r>
              <w:rPr>
                <w:rFonts w:hint="eastAsia" w:ascii="宋体" w:hAnsi="宋体" w:eastAsia="宋体" w:cs="宋体"/>
                <w:b/>
                <w:bCs/>
                <w:color w:val="auto"/>
                <w:szCs w:val="21"/>
                <w:highlight w:val="none"/>
              </w:rPr>
              <w:t xml:space="preserve">和提醒</w:t>
            </w:r>
            <w:r>
              <w:rPr>
                <w:rFonts w:hint="eastAsia" w:ascii="宋体" w:hAnsi="宋体" w:eastAsia="宋体" w:cs="宋体"/>
                <w:color w:val="auto"/>
                <w:szCs w:val="21"/>
                <w:highlight w:val="none"/>
              </w:rPr>
              <w:t xml:space="preserve">：系统根据时间统计超时未归还衣鞋违规人员的信息。</w:t>
            </w:r>
            <w:r>
              <w:rPr>
                <w:rFonts w:hint="eastAsia" w:ascii="宋体" w:hAnsi="宋体" w:eastAsia="宋体" w:cs="宋体"/>
                <w:b/>
                <w:bCs/>
                <w:color w:val="auto"/>
                <w:szCs w:val="21"/>
                <w:highlight w:val="none"/>
              </w:rPr>
              <w:t xml:space="preserve">并发短信通知到个人。</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超时未归还异常统计：系统对衣物的领用未归还信息统计，按科室和人员超时违规占用衣物次数统计前5数据。</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其他管理模块</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系统支持对</w:t>
            </w:r>
            <w:r>
              <w:rPr>
                <w:rFonts w:hint="eastAsia" w:ascii="宋体" w:hAnsi="宋体" w:eastAsia="宋体" w:cs="宋体"/>
                <w:b/>
                <w:bCs/>
                <w:color w:val="auto"/>
                <w:szCs w:val="21"/>
                <w:highlight w:val="none"/>
              </w:rPr>
              <w:t xml:space="preserve">洗衣房回收</w:t>
            </w:r>
            <w:r>
              <w:rPr>
                <w:rFonts w:hint="eastAsia" w:ascii="宋体" w:hAnsi="宋体" w:eastAsia="宋体" w:cs="宋体"/>
                <w:color w:val="auto"/>
                <w:szCs w:val="21"/>
                <w:highlight w:val="none"/>
              </w:rPr>
              <w:t xml:space="preserve">送洗</w:t>
            </w:r>
            <w:r>
              <w:rPr>
                <w:rFonts w:hint="eastAsia" w:ascii="宋体" w:hAnsi="宋体" w:eastAsia="宋体" w:cs="宋体"/>
                <w:b/>
                <w:bCs/>
                <w:color w:val="auto"/>
                <w:szCs w:val="21"/>
                <w:highlight w:val="none"/>
              </w:rPr>
              <w:t xml:space="preserve">、CSSD接收并包装</w:t>
            </w:r>
            <w:r>
              <w:rPr>
                <w:rFonts w:hint="eastAsia" w:ascii="宋体" w:hAnsi="宋体" w:cs="宋体"/>
                <w:b/>
                <w:bCs/>
                <w:color w:val="auto"/>
                <w:szCs w:val="21"/>
                <w:highlight w:val="none"/>
                <w:lang w:eastAsia="zh-CN"/>
              </w:rPr>
              <w:t xml:space="preserve">、以</w:t>
            </w:r>
            <w:r>
              <w:rPr>
                <w:rFonts w:hint="eastAsia" w:ascii="宋体" w:hAnsi="宋体" w:eastAsia="宋体" w:cs="宋体"/>
                <w:color w:val="auto"/>
                <w:szCs w:val="21"/>
                <w:highlight w:val="none"/>
              </w:rPr>
              <w:t xml:space="preserve">及</w:t>
            </w:r>
            <w:r>
              <w:rPr>
                <w:rFonts w:hint="eastAsia" w:ascii="宋体" w:hAnsi="宋体" w:eastAsia="宋体" w:cs="宋体"/>
                <w:b/>
                <w:bCs/>
                <w:color w:val="auto"/>
                <w:szCs w:val="21"/>
                <w:highlight w:val="none"/>
              </w:rPr>
              <w:t xml:space="preserve">手术室医护通道吧台人员对灭菌后</w:t>
            </w:r>
            <w:r>
              <w:rPr>
                <w:rFonts w:hint="eastAsia" w:ascii="宋体" w:hAnsi="宋体" w:eastAsia="宋体" w:cs="宋体"/>
                <w:color w:val="auto"/>
                <w:szCs w:val="21"/>
                <w:highlight w:val="none"/>
              </w:rPr>
              <w:t xml:space="preserve">送回的衣</w:t>
            </w:r>
            <w:r>
              <w:rPr>
                <w:rFonts w:hint="eastAsia" w:ascii="宋体" w:hAnsi="宋体" w:eastAsia="宋体" w:cs="宋体"/>
                <w:b/>
                <w:bCs/>
                <w:color w:val="auto"/>
                <w:szCs w:val="21"/>
                <w:highlight w:val="none"/>
              </w:rPr>
              <w:t xml:space="preserve">裤</w:t>
            </w:r>
            <w:r>
              <w:rPr>
                <w:rFonts w:hint="eastAsia" w:ascii="宋体" w:hAnsi="宋体" w:eastAsia="宋体" w:cs="宋体"/>
                <w:color w:val="auto"/>
                <w:szCs w:val="21"/>
                <w:highlight w:val="none"/>
              </w:rPr>
              <w:t xml:space="preserve">鞋进行批量扫描清点，快速统计送洗及送回的衣鞋的尺码、数量。</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系统可选择人员，扫描衣鞋标签进行洗手衣、</w:t>
            </w:r>
            <w:r>
              <w:rPr>
                <w:rFonts w:hint="eastAsia" w:ascii="宋体" w:hAnsi="宋体" w:eastAsia="宋体" w:cs="宋体"/>
                <w:b/>
                <w:bCs/>
                <w:color w:val="auto"/>
                <w:szCs w:val="21"/>
                <w:highlight w:val="none"/>
              </w:rPr>
              <w:t xml:space="preserve">裤</w:t>
            </w:r>
            <w:r>
              <w:rPr>
                <w:rFonts w:hint="eastAsia" w:ascii="宋体" w:hAnsi="宋体" w:eastAsia="宋体" w:cs="宋体"/>
                <w:color w:val="auto"/>
                <w:szCs w:val="21"/>
                <w:highlight w:val="none"/>
              </w:rPr>
              <w:t xml:space="preserve">、手术鞋人工发放管理。</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系统可管理工作人员领取洗手衣、</w:t>
            </w:r>
            <w:r>
              <w:rPr>
                <w:rFonts w:hint="eastAsia" w:ascii="宋体" w:hAnsi="宋体" w:eastAsia="宋体" w:cs="宋体"/>
                <w:b/>
                <w:bCs/>
                <w:color w:val="auto"/>
                <w:szCs w:val="21"/>
                <w:highlight w:val="none"/>
              </w:rPr>
              <w:t xml:space="preserve">裤、</w:t>
            </w:r>
            <w:r>
              <w:rPr>
                <w:rFonts w:hint="eastAsia" w:ascii="宋体" w:hAnsi="宋体" w:eastAsia="宋体" w:cs="宋体"/>
                <w:color w:val="auto"/>
                <w:szCs w:val="21"/>
                <w:highlight w:val="none"/>
              </w:rPr>
              <w:t xml:space="preserve">手术鞋信息，可人工回收解除绑定</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急诊登记管理：无手术排程人员，可通过工号或姓名</w:t>
            </w:r>
            <w:r>
              <w:rPr>
                <w:rFonts w:hint="eastAsia" w:ascii="宋体" w:hAnsi="宋体" w:eastAsia="宋体" w:cs="宋体"/>
                <w:b/>
                <w:bCs/>
                <w:color w:val="auto"/>
                <w:szCs w:val="21"/>
                <w:highlight w:val="none"/>
              </w:rPr>
              <w:t xml:space="preserve">、联系方式</w:t>
            </w:r>
            <w:r>
              <w:rPr>
                <w:rFonts w:hint="eastAsia" w:ascii="宋体" w:hAnsi="宋体" w:eastAsia="宋体" w:cs="宋体"/>
                <w:color w:val="auto"/>
                <w:szCs w:val="21"/>
                <w:highlight w:val="none"/>
              </w:rPr>
              <w:t xml:space="preserve">完成急诊登记后，即可临时进入手术室。</w:t>
            </w:r>
            <w:r>
              <w:rPr>
                <w:color w:val="auto"/>
                <w:highlight w:val="none"/>
              </w:rPr>
            </w:r>
            <w:r/>
          </w:p>
          <w:p>
            <w:pPr>
              <w:ind w:left="0" w:firstLine="0"/>
              <w:jc w:val="left"/>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系统支持对多科室、多院区进行统一管理。同一系统下多点位分区域设置单独的管理权限。</w:t>
            </w:r>
            <w:r>
              <w:rPr>
                <w:color w:val="auto"/>
                <w:highlight w:val="none"/>
              </w:rPr>
            </w:r>
            <w:r/>
          </w:p>
          <w:p>
            <w:pPr>
              <w:jc w:val="left"/>
              <w:keepLines w:val="0"/>
              <w:keepNext w:val="0"/>
              <w:pageBreakBefore w:val="0"/>
              <w:spacing w:line="240" w:lineRule="auto"/>
              <w:widowControl w:val="off"/>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bidi="ar-SA"/>
              </w:rPr>
            </w:r>
            <w:r>
              <w:rPr>
                <w:color w:val="auto"/>
                <w:highlight w:val="none"/>
              </w:rPr>
            </w:r>
            <w:r/>
          </w:p>
        </w:tc>
        <w:tc>
          <w:tcPr>
            <w:tcW w:w="3571"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trHeight w:val="995"/>
        </w:trPr>
        <w:tc>
          <w:tcPr>
            <w:tcW w:w="68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color w:val="auto"/>
                <w:highlight w:val="none"/>
              </w:rPr>
            </w:r>
            <w:r/>
          </w:p>
        </w:tc>
        <w:tc>
          <w:tcPr>
            <w:tcW w:w="1236"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门禁准入管理</w:t>
            </w:r>
            <w:r>
              <w:rPr>
                <w:color w:val="auto"/>
                <w:highlight w:val="none"/>
              </w:rPr>
            </w:r>
            <w:r/>
          </w:p>
        </w:tc>
        <w:tc>
          <w:tcPr>
            <w:tcW w:w="3459" w:type="dxa"/>
            <w:textDirection w:val="lrTb"/>
            <w:noWrap w:val="false"/>
          </w:tcPr>
          <w:p>
            <w:pPr>
              <w:ind w:firstLine="0"/>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2.1</w:t>
            </w:r>
            <w:r>
              <w:rPr>
                <w:rFonts w:hint="eastAsia" w:ascii="宋体" w:hAnsi="宋体" w:eastAsia="宋体" w:cs="宋体"/>
                <w:color w:val="auto"/>
                <w:szCs w:val="21"/>
                <w:highlight w:val="none"/>
              </w:rPr>
              <w:t xml:space="preserve">在手术室入口设置门禁，门禁采用IC卡、人脸、手机NFC多种识别方式进行人员行为准入管控。</w:t>
            </w:r>
            <w:r>
              <w:rPr>
                <w:color w:val="auto"/>
                <w:highlight w:val="none"/>
              </w:rPr>
            </w:r>
            <w:r/>
          </w:p>
          <w:p>
            <w:pPr>
              <w:ind w:firstLine="0"/>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系统可远程呼叫开门，能与手术室护士站</w:t>
            </w:r>
            <w:r>
              <w:rPr>
                <w:rFonts w:hint="eastAsia" w:ascii="宋体" w:hAnsi="宋体" w:eastAsia="宋体" w:cs="宋体"/>
                <w:b/>
                <w:bCs/>
                <w:color w:val="auto"/>
                <w:szCs w:val="21"/>
                <w:highlight w:val="none"/>
              </w:rPr>
              <w:t xml:space="preserve">、医护通道吧台</w:t>
            </w:r>
            <w:r>
              <w:rPr>
                <w:rFonts w:hint="eastAsia" w:ascii="宋体" w:hAnsi="宋体" w:eastAsia="宋体" w:cs="宋体"/>
                <w:color w:val="auto"/>
                <w:szCs w:val="21"/>
                <w:highlight w:val="none"/>
              </w:rPr>
              <w:t xml:space="preserve">音视频通话，外院医生或参观临时人员通过与护士站音视频沟通远程开门。</w:t>
            </w:r>
            <w:r>
              <w:rPr>
                <w:color w:val="auto"/>
                <w:highlight w:val="none"/>
              </w:rPr>
            </w:r>
            <w:r/>
          </w:p>
          <w:p>
            <w:pPr>
              <w:ind w:firstLine="0"/>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2.3</w:t>
            </w:r>
            <w:r>
              <w:rPr>
                <w:rFonts w:hint="eastAsia" w:ascii="宋体" w:hAnsi="宋体" w:eastAsia="宋体" w:cs="宋体"/>
                <w:color w:val="auto"/>
                <w:szCs w:val="21"/>
                <w:highlight w:val="none"/>
              </w:rPr>
              <w:t xml:space="preserve">对接手术排班系统，验证进入手术室常规上班人员、当日手术排程人员。通过是否有手术安排判断有无进入手术室的权限，同时提醒医护人员当天手术安排情况，支持语音和画面显示。</w:t>
            </w:r>
            <w:r>
              <w:rPr>
                <w:color w:val="auto"/>
                <w:highlight w:val="none"/>
              </w:rPr>
            </w:r>
            <w:r/>
          </w:p>
          <w:p>
            <w:pPr>
              <w:ind w:firstLine="0"/>
              <w:keepLines w:val="0"/>
              <w:keepNext w:val="0"/>
              <w:pageBreakBefore w:val="0"/>
              <w:spacing w:line="240" w:lineRule="auto"/>
              <w:widowControl w:val="off"/>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2.4</w:t>
            </w:r>
            <w:r>
              <w:rPr>
                <w:rFonts w:hint="eastAsia" w:ascii="宋体" w:hAnsi="宋体" w:eastAsia="宋体" w:cs="宋体"/>
                <w:color w:val="auto"/>
                <w:szCs w:val="21"/>
                <w:highlight w:val="none"/>
              </w:rPr>
              <w:t xml:space="preserve">系统设备应急管理使用，在断网离线状态下，进行正常开门并记录，联网后系统自动完成数据同步。</w:t>
            </w:r>
            <w:r>
              <w:rPr>
                <w:color w:val="auto"/>
                <w:highlight w:val="none"/>
              </w:rPr>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highlight w:val="none"/>
              </w:rPr>
            </w:pPr>
            <w:r>
              <w:rPr>
                <w:rFonts w:hint="eastAsia" w:ascii="宋体" w:hAnsi="宋体" w:cs="宋体"/>
                <w:color w:val="auto"/>
                <w:szCs w:val="21"/>
                <w:highlight w:val="none"/>
                <w:lang w:val="en-US" w:eastAsia="zh-CN"/>
              </w:rPr>
              <w:t xml:space="preserve">2.5</w:t>
            </w:r>
            <w:r>
              <w:rPr>
                <w:rFonts w:hint="eastAsia" w:ascii="宋体" w:hAnsi="宋体" w:eastAsia="宋体" w:cs="宋体"/>
                <w:color w:val="auto"/>
                <w:szCs w:val="21"/>
                <w:highlight w:val="none"/>
              </w:rPr>
              <w:t xml:space="preserve">系统支持对指定人员加入白名单高级准入权限，不受手术排班限制。</w:t>
            </w:r>
            <w:r>
              <w:rPr>
                <w:color w:val="auto"/>
                <w:highlight w:val="none"/>
              </w:rPr>
            </w:r>
            <w:r/>
          </w:p>
        </w:tc>
        <w:tc>
          <w:tcPr>
            <w:tcW w:w="3571"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trHeight w:val="995"/>
        </w:trPr>
        <w:tc>
          <w:tcPr>
            <w:tcW w:w="68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color w:val="auto"/>
                <w:highlight w:val="none"/>
              </w:rPr>
            </w:r>
            <w:r/>
          </w:p>
        </w:tc>
        <w:tc>
          <w:tcPr>
            <w:tcW w:w="1236"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智能衣鞋发放管理</w:t>
            </w:r>
            <w:r>
              <w:rPr>
                <w:color w:val="auto"/>
                <w:highlight w:val="none"/>
              </w:rPr>
            </w:r>
            <w:r/>
          </w:p>
        </w:tc>
        <w:tc>
          <w:tcPr>
            <w:tcW w:w="3459" w:type="dxa"/>
            <w:textDirection w:val="lrTb"/>
            <w:noWrap w:val="false"/>
          </w:tcPr>
          <w:p>
            <w:pPr>
              <w:ind w:firstLine="0"/>
              <w:keepLines w:val="0"/>
              <w:keepNext w:val="0"/>
              <w:pageBreakBefore w:val="0"/>
              <w:spacing w:line="240" w:lineRule="auto"/>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3.1</w:t>
            </w:r>
            <w:r>
              <w:rPr>
                <w:rFonts w:hint="eastAsia" w:ascii="宋体" w:hAnsi="宋体" w:eastAsia="宋体" w:cs="宋体"/>
                <w:color w:val="auto"/>
                <w:highlight w:val="none"/>
              </w:rPr>
              <w:t xml:space="preserve">系统支持人脸、IC卡、手机NFC、账号密码识别方式。</w:t>
            </w:r>
            <w:r>
              <w:rPr>
                <w:color w:val="auto"/>
                <w:highlight w:val="none"/>
              </w:rPr>
            </w:r>
            <w:r/>
          </w:p>
          <w:p>
            <w:pPr>
              <w:ind w:firstLine="0"/>
              <w:keepLines w:val="0"/>
              <w:keepNext w:val="0"/>
              <w:pageBreakBefore w:val="0"/>
              <w:spacing w:line="240" w:lineRule="auto"/>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3.2</w:t>
            </w:r>
            <w:r>
              <w:rPr>
                <w:rFonts w:hint="eastAsia" w:ascii="宋体" w:hAnsi="宋体" w:eastAsia="宋体" w:cs="宋体"/>
                <w:color w:val="auto"/>
                <w:highlight w:val="none"/>
              </w:rPr>
              <w:t xml:space="preserve">系统支持按照预先维护的用户使用信息智能匹配舒适高度的衣鞋取货口领取含RFID芯片的洗手衣鞋，系统自动关联绑定。</w:t>
            </w:r>
            <w:r>
              <w:rPr>
                <w:color w:val="auto"/>
                <w:highlight w:val="none"/>
              </w:rPr>
            </w:r>
            <w:r/>
          </w:p>
          <w:p>
            <w:pPr>
              <w:ind w:firstLine="0"/>
              <w:keepLines w:val="0"/>
              <w:keepNext w:val="0"/>
              <w:pageBreakBefore w:val="0"/>
              <w:spacing w:line="240" w:lineRule="auto"/>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3.3</w:t>
            </w:r>
            <w:r>
              <w:rPr>
                <w:rFonts w:hint="eastAsia" w:ascii="宋体" w:hAnsi="宋体" w:eastAsia="宋体" w:cs="宋体"/>
                <w:color w:val="auto"/>
                <w:highlight w:val="none"/>
              </w:rPr>
              <w:t xml:space="preserve">系统根据识别的人员信息自动发放对应尺码的手术衣鞋。</w:t>
            </w:r>
            <w:r>
              <w:rPr>
                <w:color w:val="auto"/>
                <w:highlight w:val="none"/>
              </w:rPr>
            </w:r>
            <w:r/>
          </w:p>
          <w:p>
            <w:pPr>
              <w:ind w:firstLine="0"/>
              <w:keepLines w:val="0"/>
              <w:keepNext w:val="0"/>
              <w:pageBreakBefore w:val="0"/>
              <w:spacing w:line="240" w:lineRule="auto"/>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3.4</w:t>
            </w:r>
            <w:r>
              <w:rPr>
                <w:rFonts w:hint="eastAsia" w:ascii="宋体" w:hAnsi="宋体" w:eastAsia="宋体" w:cs="宋体"/>
                <w:color w:val="auto"/>
                <w:highlight w:val="none"/>
              </w:rPr>
              <w:t xml:space="preserve">实时呈现各尺码洗手衣、手术鞋库存数量，当某种尺码的衣鞋子低于设定的阈值时，系统界面会提醒该尺码缺货。</w:t>
            </w:r>
            <w:r>
              <w:rPr>
                <w:color w:val="auto"/>
                <w:highlight w:val="none"/>
              </w:rPr>
            </w:r>
            <w:r/>
          </w:p>
          <w:p>
            <w:pPr>
              <w:ind w:firstLine="0"/>
              <w:keepLines w:val="0"/>
              <w:keepNext w:val="0"/>
              <w:pageBreakBefore w:val="0"/>
              <w:spacing w:line="240" w:lineRule="auto"/>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3.5</w:t>
            </w:r>
            <w:r>
              <w:rPr>
                <w:rFonts w:hint="eastAsia" w:ascii="宋体" w:hAnsi="宋体" w:eastAsia="宋体" w:cs="宋体"/>
                <w:color w:val="auto"/>
                <w:highlight w:val="none"/>
              </w:rPr>
              <w:t xml:space="preserve">发衣机、发鞋机系统约束每位手术室医护人员领取洗手衣、手术鞋的数量，可对未正确归还洗手衣、手术鞋的人员发出提醒及限制再借。</w:t>
            </w:r>
            <w:r>
              <w:rPr>
                <w:color w:val="auto"/>
                <w:highlight w:val="none"/>
              </w:rPr>
            </w:r>
            <w:r/>
          </w:p>
          <w:p>
            <w:pPr>
              <w:ind w:firstLine="0"/>
              <w:keepLines w:val="0"/>
              <w:keepNext w:val="0"/>
              <w:pageBreakBefore w:val="0"/>
              <w:spacing w:line="240" w:lineRule="auto"/>
              <w:widowControl w:val="off"/>
              <w:rPr>
                <w:rFonts w:ascii="宋体" w:hAnsi="宋体" w:eastAsia="宋体" w:cs="宋体"/>
                <w:color w:val="auto"/>
                <w:highlight w:val="none"/>
              </w:rPr>
            </w:pPr>
            <w:r>
              <w:rPr>
                <w:rFonts w:hint="eastAsia" w:ascii="宋体" w:hAnsi="宋体" w:cs="宋体"/>
                <w:color w:val="auto"/>
                <w:highlight w:val="none"/>
                <w:lang w:val="en-US" w:eastAsia="zh-CN"/>
              </w:rPr>
              <w:t xml:space="preserve">3.6</w:t>
            </w:r>
            <w:r>
              <w:rPr>
                <w:rFonts w:hint="eastAsia" w:ascii="宋体" w:hAnsi="宋体" w:eastAsia="宋体" w:cs="宋体"/>
                <w:color w:val="auto"/>
                <w:highlight w:val="none"/>
              </w:rPr>
              <w:t xml:space="preserve">发衣机、发鞋机系统智能化快速装载洗手衣、手术鞋、不放错，并且对存放操作有存放记录。</w:t>
            </w:r>
            <w:r>
              <w:rPr>
                <w:color w:val="auto"/>
                <w:highlight w:val="none"/>
              </w:rPr>
            </w:r>
            <w:r/>
          </w:p>
          <w:p>
            <w:pPr>
              <w:ind w:firstLine="0"/>
              <w:keepLines w:val="0"/>
              <w:keepNext w:val="0"/>
              <w:pageBreakBefore w:val="0"/>
              <w:spacing w:line="240" w:lineRule="auto"/>
              <w:widowControl w:val="off"/>
              <w:rPr>
                <w:rFonts w:hint="eastAsia" w:ascii="宋体" w:hAnsi="宋体" w:cs="宋体"/>
                <w:color w:val="auto"/>
                <w:szCs w:val="21"/>
                <w:highlight w:val="none"/>
              </w:rPr>
            </w:pPr>
            <w:r>
              <w:rPr>
                <w:rFonts w:hint="eastAsia" w:ascii="宋体" w:hAnsi="宋体" w:cs="宋体"/>
                <w:color w:val="auto"/>
                <w:highlight w:val="none"/>
                <w:lang w:val="en-US" w:eastAsia="zh-CN"/>
              </w:rPr>
              <w:t xml:space="preserve">3.7</w:t>
            </w:r>
            <w:r>
              <w:rPr>
                <w:rFonts w:hint="eastAsia" w:ascii="宋体" w:hAnsi="宋体" w:eastAsia="宋体" w:cs="宋体"/>
                <w:color w:val="auto"/>
                <w:highlight w:val="none"/>
              </w:rPr>
              <w:t xml:space="preserve">发衣机、发鞋机系统具备在断网离线状态下工作的能力，离线完成发放并记录，联网后系统自动完成数据同步。</w:t>
            </w:r>
            <w:r>
              <w:rPr>
                <w:color w:val="auto"/>
                <w:highlight w:val="none"/>
              </w:rPr>
            </w:r>
            <w:r/>
          </w:p>
        </w:tc>
        <w:tc>
          <w:tcPr>
            <w:tcW w:w="3571"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trHeight w:val="995"/>
        </w:trPr>
        <w:tc>
          <w:tcPr>
            <w:tcW w:w="68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w:t>
            </w:r>
            <w:r>
              <w:rPr>
                <w:color w:val="auto"/>
                <w:highlight w:val="none"/>
              </w:rPr>
            </w:r>
            <w:r/>
          </w:p>
        </w:tc>
        <w:tc>
          <w:tcPr>
            <w:tcW w:w="1236"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智能更衣鞋管理</w:t>
            </w:r>
            <w:r>
              <w:rPr>
                <w:color w:val="auto"/>
                <w:highlight w:val="none"/>
              </w:rPr>
            </w:r>
            <w:r/>
          </w:p>
        </w:tc>
        <w:tc>
          <w:tcPr>
            <w:tcW w:w="3459" w:type="dxa"/>
            <w:textDirection w:val="lrTb"/>
            <w:noWrap w:val="false"/>
          </w:tcPr>
          <w:p>
            <w:pPr>
              <w:ind w:firstLine="0"/>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4.1系统支持人脸、IC卡、手机NFC、账号密码识别方式，系统自动根据身份权限分配鞋柜并记录开柜信息。</w:t>
            </w:r>
            <w:r>
              <w:rPr>
                <w:color w:val="auto"/>
                <w:highlight w:val="none"/>
              </w:rPr>
            </w:r>
            <w:r/>
          </w:p>
          <w:p>
            <w:pPr>
              <w:ind w:firstLine="0"/>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4.2系统支持固定柜和流动共享柜相结合使用，根据预先维护的用户使用信息智能匹配舒适高度的衣鞋柜。</w:t>
            </w:r>
            <w:r>
              <w:rPr>
                <w:color w:val="auto"/>
                <w:highlight w:val="none"/>
              </w:rPr>
            </w:r>
            <w:r/>
          </w:p>
          <w:p>
            <w:pPr>
              <w:ind w:firstLine="0"/>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4.3系统支持在任意人员验证权限后，提示自己使用的更衣柜、更鞋柜的柜号。</w:t>
            </w:r>
            <w:r>
              <w:rPr>
                <w:color w:val="auto"/>
                <w:highlight w:val="none"/>
              </w:rPr>
            </w:r>
            <w:r/>
          </w:p>
          <w:p>
            <w:pPr>
              <w:ind w:firstLine="0"/>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4.4衣鞋柜支持断电后通过应急开锁，打开并使用柜子，断网离线模式下，正常使用设备的功能，联网后系统自动完成数据同步。</w:t>
            </w:r>
            <w:r>
              <w:rPr>
                <w:color w:val="auto"/>
                <w:highlight w:val="none"/>
              </w:rPr>
            </w:r>
            <w:r/>
          </w:p>
        </w:tc>
        <w:tc>
          <w:tcPr>
            <w:tcW w:w="3571"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trHeight w:val="995"/>
        </w:trPr>
        <w:tc>
          <w:tcPr>
            <w:tcW w:w="68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5</w:t>
            </w:r>
            <w:r>
              <w:rPr>
                <w:color w:val="auto"/>
                <w:highlight w:val="none"/>
              </w:rPr>
            </w:r>
            <w:r/>
          </w:p>
        </w:tc>
        <w:tc>
          <w:tcPr>
            <w:tcW w:w="1236"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智能衣鞋回收管理</w:t>
            </w:r>
            <w:r>
              <w:rPr>
                <w:color w:val="auto"/>
                <w:highlight w:val="none"/>
              </w:rPr>
            </w:r>
            <w:r/>
          </w:p>
        </w:tc>
        <w:tc>
          <w:tcPr>
            <w:tcW w:w="3459" w:type="dxa"/>
            <w:textDirection w:val="lrTb"/>
            <w:noWrap w:val="false"/>
          </w:tcPr>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5.1医护人员离开手术室归还洗手衣、手术鞋，无需其他操作自动识别衣鞋RFID与领用人员解绑并记录归还，释放取衣、取鞋额度。</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5.2当回收机内的污衣数量超过设定数值时，在终端界面显示箱满提醒和在管理系统箱满提醒，提醒工作人员及时清理对应的回收机污衣。</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5.3系统具备在断网状态下工作的能力，离线完成回收并记录，联网后系统自动完成数据同步</w:t>
            </w:r>
            <w:r>
              <w:rPr>
                <w:color w:val="auto"/>
                <w:highlight w:val="none"/>
              </w:rPr>
            </w:r>
            <w:r/>
          </w:p>
        </w:tc>
        <w:tc>
          <w:tcPr>
            <w:tcW w:w="3571"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trHeight w:val="995"/>
        </w:trPr>
        <w:tc>
          <w:tcPr>
            <w:tcW w:w="68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color w:val="auto"/>
                <w:highlight w:val="none"/>
              </w:rPr>
            </w:r>
            <w:r/>
          </w:p>
        </w:tc>
        <w:tc>
          <w:tcPr>
            <w:tcW w:w="1236"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违规行为管理</w:t>
            </w:r>
            <w:r>
              <w:rPr>
                <w:color w:val="auto"/>
                <w:highlight w:val="none"/>
              </w:rPr>
            </w:r>
            <w:r/>
          </w:p>
        </w:tc>
        <w:tc>
          <w:tcPr>
            <w:tcW w:w="3459" w:type="dxa"/>
            <w:textDirection w:val="lrTb"/>
            <w:noWrap w:val="false"/>
          </w:tcPr>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6.1系统管控科室工作人员、外来人员违规禁用，衣鞋超时未归还、拍照扫描记录、管理员手动记录等违规行为、可以限制使用智能发放设备。</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6.2批量扫描仪终端支持对乱丢洗手衣、手术鞋等违规行为进行扫描拍照并上传记录违规行为。</w:t>
            </w:r>
            <w:r>
              <w:rPr>
                <w:color w:val="auto"/>
                <w:highlight w:val="none"/>
              </w:rPr>
            </w:r>
            <w:r/>
          </w:p>
        </w:tc>
        <w:tc>
          <w:tcPr>
            <w:tcW w:w="3571"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trHeight w:val="995"/>
        </w:trPr>
        <w:tc>
          <w:tcPr>
            <w:tcW w:w="68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w:t>
            </w:r>
            <w:r>
              <w:rPr>
                <w:color w:val="auto"/>
                <w:highlight w:val="none"/>
              </w:rPr>
            </w:r>
            <w:r/>
          </w:p>
        </w:tc>
        <w:tc>
          <w:tcPr>
            <w:tcW w:w="1236"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自助机管理</w:t>
            </w:r>
            <w:r>
              <w:rPr>
                <w:color w:val="auto"/>
                <w:highlight w:val="none"/>
              </w:rPr>
            </w:r>
            <w:r/>
          </w:p>
        </w:tc>
        <w:tc>
          <w:tcPr>
            <w:tcW w:w="3459" w:type="dxa"/>
            <w:textDirection w:val="lrTb"/>
            <w:noWrap w:val="false"/>
          </w:tcPr>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7.1系统支持本院人员识别身份，自助绑卡、自助修改密码、自助录入和维护人脸信息。</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7.2临时人员可通过自助终端进行自助登记，管理员审批后发放手术室智能柜使用权限。</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7.3访客管理模块，将访客访问记录自动生成信息化报表。</w:t>
            </w:r>
            <w:r>
              <w:rPr>
                <w:color w:val="auto"/>
                <w:highlight w:val="none"/>
              </w:rPr>
            </w:r>
            <w:r/>
          </w:p>
        </w:tc>
        <w:tc>
          <w:tcPr>
            <w:tcW w:w="3571"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trHeight w:val="995"/>
        </w:trPr>
        <w:tc>
          <w:tcPr>
            <w:tcW w:w="68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8</w:t>
            </w:r>
            <w:r>
              <w:rPr>
                <w:color w:val="auto"/>
                <w:highlight w:val="none"/>
              </w:rPr>
            </w:r>
            <w:r/>
          </w:p>
        </w:tc>
        <w:tc>
          <w:tcPr>
            <w:tcW w:w="1236" w:type="dxa"/>
            <w:vAlign w:val="center"/>
            <w:textDirection w:val="lrTb"/>
            <w:noWrap w:val="false"/>
          </w:tcPr>
          <w:p>
            <w:pPr>
              <w:pStyle w:val="937"/>
              <w:numPr>
                <w:ilvl w:val="0"/>
                <w:numId w:val="0"/>
              </w:numPr>
              <w:jc w:val="center"/>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bidi="ar-SA"/>
              </w:rPr>
              <w:t xml:space="preserve">护工工勤管理</w:t>
            </w:r>
            <w:r>
              <w:rPr>
                <w:color w:val="auto"/>
                <w:highlight w:val="none"/>
              </w:rPr>
            </w:r>
            <w:r/>
          </w:p>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rPr>
                <w:color w:val="auto"/>
                <w:highlight w:val="none"/>
              </w:rPr>
            </w:r>
            <w:r/>
          </w:p>
        </w:tc>
        <w:tc>
          <w:tcPr>
            <w:tcW w:w="3459" w:type="dxa"/>
            <w:textDirection w:val="lrTb"/>
            <w:noWrap w:val="false"/>
          </w:tcPr>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8.1接送患者（至复苏室、至病房、至手术间）、送术中快速病理：与手术麻醉系统对接，按照预设的规则，自动分配或指定空闲护工，发布一个接送患者任务。</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8.2手术室清洁：手术结束后，医护人员可根据手术室的状态，发出清洁任务并呼叫对应区域的空闲护工，空闲护工通过接单确定任务，管理员可进行检查并确认任务完成。</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8.3任务接收：护工通过工作站或手持机接收任务，将该护工与相应患者进行绑定，记录任务接8.4任务完成：系统支持护工在完成任务后，通过工作站或手持机结束任务，同时系统自动解除和患者的绑定状态，记录任务完成时间。该护工则恢复为空闲状态。</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8.5护工考勤：护工每日通过工作站或手持机登录考勤打卡，任务发布和任务分配需要依据考勤到岗信息，考勤到岗的护工才会接收到任务通知。</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8.6护工工作量数据统计：根据统计区间日期范围，后台可以导出护工工作量并进行汇总统计、分析。</w:t>
            </w:r>
            <w:r>
              <w:rPr>
                <w:color w:val="auto"/>
                <w:highlight w:val="none"/>
              </w:rPr>
            </w:r>
            <w:r/>
          </w:p>
        </w:tc>
        <w:tc>
          <w:tcPr>
            <w:tcW w:w="3571"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trHeight w:val="995"/>
        </w:trPr>
        <w:tc>
          <w:tcPr>
            <w:tcW w:w="68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9</w:t>
            </w:r>
            <w:r>
              <w:rPr>
                <w:color w:val="auto"/>
                <w:highlight w:val="none"/>
              </w:rPr>
            </w:r>
            <w:r/>
          </w:p>
        </w:tc>
        <w:tc>
          <w:tcPr>
            <w:tcW w:w="1236"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智能充电柜管理</w:t>
            </w:r>
            <w:r>
              <w:rPr>
                <w:color w:val="auto"/>
                <w:highlight w:val="none"/>
              </w:rPr>
            </w:r>
            <w:r/>
          </w:p>
        </w:tc>
        <w:tc>
          <w:tcPr>
            <w:tcW w:w="3459" w:type="dxa"/>
            <w:textDirection w:val="lrTb"/>
            <w:noWrap w:val="false"/>
          </w:tcPr>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9.1系统支持资产信息的录入和维护，实现资产的数字化管理。</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9.2系统可对智能柜进行远程实时监控，包括仓位状态、柜门开关及设备充电情况，确保及时维护并保障资产安全。</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9.3系统全面记录并统计所有人员资产借用历史与当前状态，为管理决策提供高效的数据查询与统计支持。</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9.4科室成员可通过人脸识别或刷卡等身份认证方式自助完成资产的借出与归还，系统自动绑定或解绑人员与资产关系并记录；</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9.5柜体顶部装有监控摄像头，可全程监控资产借出、归还全过程。方便管理员对用户行为追溯。</w:t>
            </w:r>
            <w:r>
              <w:rPr>
                <w:color w:val="auto"/>
                <w:highlight w:val="none"/>
              </w:rPr>
            </w:r>
            <w:r/>
          </w:p>
        </w:tc>
        <w:tc>
          <w:tcPr>
            <w:tcW w:w="3571"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r>
        <w:trPr>
          <w:trHeight w:val="409"/>
        </w:trPr>
        <w:tc>
          <w:tcPr>
            <w:tcW w:w="680"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10</w:t>
            </w:r>
            <w:r>
              <w:rPr>
                <w:color w:val="auto"/>
                <w:highlight w:val="none"/>
              </w:rPr>
            </w:r>
            <w:r/>
          </w:p>
        </w:tc>
        <w:tc>
          <w:tcPr>
            <w:tcW w:w="1236" w:type="dxa"/>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病理标本柜管理</w:t>
            </w:r>
            <w:r>
              <w:rPr>
                <w:color w:val="auto"/>
                <w:highlight w:val="none"/>
              </w:rPr>
            </w:r>
            <w:r/>
          </w:p>
        </w:tc>
        <w:tc>
          <w:tcPr>
            <w:tcW w:w="3459" w:type="dxa"/>
            <w:textDirection w:val="lrTb"/>
            <w:noWrap w:val="false"/>
          </w:tcPr>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10.1用户认证：系统支持人脸、IC卡等方式来识别认证，严格控制人员的使用权限，有效地减少了因权限问题而带来的误操作等问题，规范人员管理，方便后续标本追溯。</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10.2存入标本：系统支持扫码存入标本，人员核对病理信息正确后放入病理柜。标本进入待核对状态。</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10.3核对标本：人员认证成功后，显示需要核对的病理标本列表，核对标本申请信息与实际标本信息，若准确无误，则核对完成，若核对有误，则标本进入核对有误状态。</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10.4取出标本：人员认证后显示已核对的待取出标本列表，相应人员可打开全部柜门，取出标本，这时标本进入送检状态。</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10.5.撤销标本：标本核对有误后提醒标本存入人员重新核对标本，存入人员可根据信息撤销当前标本，待核对准确后重新存入。</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10.6统计查看：支持统计标本信息，包括标本内容、标本状态、存放时间、核对时间和派送时间，供查询和追溯病理标本信息。</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10.7远程开柜：病理标本柜支持管理员远程开柜功能。</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10.8一键开门：系统支持一键开门功能。</w:t>
            </w:r>
            <w:r>
              <w:rPr>
                <w:color w:val="auto"/>
                <w:highlight w:val="none"/>
              </w:rPr>
            </w:r>
            <w:r/>
          </w:p>
          <w:p>
            <w:pPr>
              <w:ind w:firstLine="0"/>
              <w:jc w:val="left"/>
              <w:keepLines w:val="0"/>
              <w:keepNext w:val="0"/>
              <w:pageBreakBefore w:val="0"/>
              <w:spacing w:line="24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10.9系统对接：系统支持能够与医院病理、手术麻系统对接。</w:t>
            </w:r>
            <w:r>
              <w:rPr>
                <w:color w:val="auto"/>
                <w:highlight w:val="none"/>
              </w:rPr>
            </w:r>
            <w:r/>
          </w:p>
        </w:tc>
        <w:tc>
          <w:tcPr>
            <w:tcW w:w="3571" w:type="dxa"/>
            <w:textDirection w:val="lrTb"/>
            <w:noWrap w:val="false"/>
          </w:tcPr>
          <w:p>
            <w:pPr>
              <w:jc w:val="center"/>
              <w:spacing w:line="400" w:lineRule="exact"/>
              <w:rPr>
                <w:rFonts w:ascii="宋体" w:hAnsi="宋体"/>
                <w:color w:val="auto"/>
                <w:sz w:val="32"/>
                <w:highlight w:val="none"/>
              </w:rPr>
            </w:pPr>
            <w:r>
              <w:rPr>
                <w:rFonts w:ascii="宋体" w:hAnsi="宋体"/>
                <w:color w:val="auto"/>
                <w:sz w:val="32"/>
                <w:highlight w:val="none"/>
              </w:rPr>
            </w:r>
            <w:r>
              <w:rPr>
                <w:color w:val="auto"/>
                <w:highlight w:val="none"/>
              </w:rPr>
            </w:r>
            <w:r/>
          </w:p>
        </w:tc>
      </w:tr>
    </w:tbl>
    <w:p>
      <w:pPr>
        <w:ind w:left="600" w:hanging="480"/>
        <w:spacing w:line="400" w:lineRule="exact"/>
        <w:rPr>
          <w:rFonts w:ascii="宋体" w:hAnsi="宋体"/>
          <w:color w:val="auto"/>
          <w:sz w:val="24"/>
          <w:highlight w:val="none"/>
        </w:rPr>
      </w:pPr>
      <w:r>
        <w:rPr>
          <w:rFonts w:hint="eastAsia" w:ascii="宋体" w:hAnsi="宋体"/>
          <w:color w:val="auto"/>
          <w:sz w:val="24"/>
          <w:highlight w:val="none"/>
        </w:rPr>
        <w:t xml:space="preserve">注：供应商必须据实填写，不得虚假应答，否则将取消其投标或中标资格。</w:t>
      </w:r>
      <w:r>
        <w:rPr>
          <w:color w:val="auto"/>
          <w:highlight w:val="none"/>
        </w:rPr>
      </w:r>
      <w:r/>
    </w:p>
    <w:p>
      <w:pPr>
        <w:ind w:firstLine="490"/>
        <w:jc w:val="left"/>
        <w:spacing w:line="400" w:lineRule="exact"/>
        <w:rPr>
          <w:rFonts w:ascii="宋体" w:hAnsi="宋体"/>
          <w:bCs/>
          <w:color w:val="auto"/>
          <w:sz w:val="28"/>
          <w:szCs w:val="28"/>
          <w:highlight w:val="none"/>
        </w:rPr>
      </w:pPr>
      <w:r>
        <w:rPr>
          <w:rFonts w:ascii="宋体" w:hAnsi="宋体"/>
          <w:bCs/>
          <w:color w:val="auto"/>
          <w:sz w:val="28"/>
          <w:szCs w:val="28"/>
          <w:highlight w:val="none"/>
        </w:rPr>
      </w:r>
      <w:r>
        <w:rPr>
          <w:color w:val="auto"/>
          <w:highlight w:val="none"/>
        </w:rPr>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r/>
    </w:p>
    <w:p>
      <w:pPr>
        <w:ind w:firstLine="480"/>
        <w:jc w:val="lef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rPr>
          <w:color w:val="auto"/>
          <w:highlight w:val="none"/>
        </w:rPr>
      </w:r>
      <w:r/>
    </w:p>
    <w:p>
      <w:pPr>
        <w:ind w:firstLine="480"/>
        <w:jc w:val="left"/>
        <w:spacing w:line="400" w:lineRule="exact"/>
        <w:rPr>
          <w:rFonts w:ascii="宋体" w:hAnsi="宋体"/>
          <w:color w:val="auto"/>
          <w:sz w:val="24"/>
          <w:highlight w:val="none"/>
          <w:u w:val="single"/>
        </w:rPr>
      </w:pPr>
      <w:r>
        <w:rPr>
          <w:rFonts w:hint="eastAsia" w:ascii="宋体" w:hAnsi="宋体"/>
          <w:color w:val="auto"/>
          <w:sz w:val="24"/>
          <w:highlight w:val="none"/>
        </w:rPr>
        <w:t xml:space="preserve">投标日期：</w:t>
      </w:r>
      <w:r>
        <w:rPr>
          <w:rFonts w:hint="eastAsia" w:ascii="宋体" w:hAnsi="宋体"/>
          <w:color w:val="auto"/>
          <w:sz w:val="24"/>
          <w:highlight w:val="none"/>
          <w:u w:val="single"/>
        </w:rPr>
        <w:t xml:space="preserve">                </w:t>
      </w:r>
      <w:r>
        <w:rPr>
          <w:color w:val="auto"/>
          <w:highlight w:val="none"/>
        </w:rPr>
      </w:r>
      <w:r/>
    </w:p>
    <w:p>
      <w:pPr>
        <w:rPr>
          <w:color w:val="auto"/>
          <w:highlight w:val="none"/>
        </w:rPr>
      </w:pPr>
      <w:r>
        <w:rPr>
          <w:color w:val="auto"/>
          <w:highlight w:val="none"/>
        </w:rPr>
      </w:r>
      <w:r>
        <w:rPr>
          <w:color w:val="auto"/>
          <w:highlight w:val="none"/>
        </w:rPr>
      </w:r>
      <w:r/>
    </w:p>
    <w:p>
      <w:pPr>
        <w:rPr>
          <w:rFonts w:hint="eastAsia" w:ascii="Arial" w:hAnsi="Arial" w:cs="Arial"/>
          <w:b/>
          <w:bCs/>
          <w:color w:val="auto"/>
          <w:sz w:val="32"/>
          <w:szCs w:val="32"/>
          <w:highlight w:val="none"/>
        </w:rPr>
      </w:pPr>
      <w:r>
        <w:rPr>
          <w:rFonts w:hint="eastAsia" w:ascii="Arial" w:hAnsi="Arial" w:cs="Arial"/>
          <w:b/>
          <w:bCs/>
          <w:color w:val="auto"/>
          <w:sz w:val="32"/>
          <w:szCs w:val="32"/>
          <w:highlight w:val="none"/>
        </w:rPr>
        <w:br w:type="page" w:clear="all"/>
      </w:r>
      <w:r>
        <w:rPr>
          <w:color w:val="auto"/>
          <w:highlight w:val="none"/>
        </w:rPr>
      </w:r>
      <w:r/>
    </w:p>
    <w:p>
      <w:pPr>
        <w:pStyle w:val="1169"/>
        <w:rPr>
          <w:rFonts w:ascii="Times New Roman" w:hAnsi="Times New Roman" w:eastAsia="宋体" w:cs="Times New Roman"/>
          <w:color w:val="auto"/>
          <w:sz w:val="32"/>
          <w:szCs w:val="32"/>
          <w:highlight w:val="none"/>
        </w:rPr>
      </w:pPr>
      <w:r>
        <w:rPr>
          <w:rFonts w:ascii="Times New Roman" w:hAnsi="Times New Roman" w:eastAsia="宋体" w:cs="Times New Roman"/>
          <w:color w:val="auto"/>
          <w:sz w:val="32"/>
          <w:szCs w:val="32"/>
          <w:highlight w:val="none"/>
        </w:rPr>
      </w:r>
      <w:r>
        <w:rPr>
          <w:color w:val="auto"/>
          <w:highlight w:val="none"/>
        </w:rPr>
      </w:r>
      <w:r/>
    </w:p>
    <w:p>
      <w:pPr>
        <w:pStyle w:val="1170"/>
        <w:jc w:val="center"/>
        <w:rPr>
          <w:rFonts w:ascii="Arial" w:hAnsi="Arial" w:cs="Arial"/>
          <w:color w:val="auto"/>
          <w:sz w:val="32"/>
          <w:szCs w:val="32"/>
          <w:highlight w:val="none"/>
          <w:u w:val="none"/>
        </w:rPr>
      </w:pPr>
      <w:r>
        <w:rPr>
          <w:rFonts w:hint="eastAsia" w:ascii="Arial" w:hAnsi="Arial" w:cs="Arial"/>
          <w:color w:val="auto"/>
          <w:sz w:val="32"/>
          <w:szCs w:val="32"/>
          <w:highlight w:val="none"/>
          <w:u w:val="none"/>
        </w:rPr>
        <w:t xml:space="preserve">（</w:t>
      </w:r>
      <w:r>
        <w:rPr>
          <w:rFonts w:hint="eastAsia" w:ascii="Arial" w:hAnsi="Arial" w:cs="Arial"/>
          <w:color w:val="auto"/>
          <w:sz w:val="32"/>
          <w:szCs w:val="32"/>
          <w:highlight w:val="none"/>
          <w:u w:val="none"/>
          <w:lang w:val="en-US" w:eastAsia="zh-CN"/>
        </w:rPr>
        <w:t xml:space="preserve">五</w:t>
      </w:r>
      <w:r>
        <w:rPr>
          <w:rFonts w:hint="eastAsia" w:ascii="Arial" w:hAnsi="Arial" w:cs="Arial"/>
          <w:color w:val="auto"/>
          <w:sz w:val="32"/>
          <w:szCs w:val="32"/>
          <w:highlight w:val="none"/>
          <w:u w:val="none"/>
        </w:rPr>
        <w:t xml:space="preserve">）</w:t>
      </w:r>
      <w:r>
        <w:rPr>
          <w:rFonts w:ascii="Arial" w:hAnsi="Arial" w:cs="Arial"/>
          <w:color w:val="auto"/>
          <w:sz w:val="32"/>
          <w:szCs w:val="32"/>
          <w:highlight w:val="none"/>
          <w:u w:val="none"/>
        </w:rPr>
        <w:t xml:space="preserve">政府采购诚信承诺书</w:t>
      </w: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r>
      <w:r>
        <w:rPr>
          <w:color w:val="auto"/>
          <w:highlight w:val="none"/>
        </w:rPr>
      </w:r>
      <w:r/>
    </w:p>
    <w:p>
      <w:pPr>
        <w:spacing w:line="360" w:lineRule="auto"/>
        <w:rPr>
          <w:rFonts w:ascii="Arial" w:hAnsi="Arial" w:cs="Arial"/>
          <w:color w:val="auto"/>
          <w:highlight w:val="none"/>
        </w:rPr>
      </w:pPr>
      <w:r>
        <w:rPr>
          <w:rFonts w:ascii="Arial" w:hAnsi="Arial" w:cs="Arial"/>
          <w:color w:val="auto"/>
          <w:highlight w:val="none"/>
        </w:rPr>
        <w:t xml:space="preserve">（采购人）：</w:t>
      </w: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t xml:space="preserve">我公司（供应商名称）已详细阅读了项目（项目编号</w:t>
      </w:r>
      <w:r>
        <w:rPr>
          <w:rFonts w:hint="eastAsia" w:ascii="Arial" w:hAnsi="Arial" w:cs="Arial"/>
          <w:color w:val="auto"/>
          <w:highlight w:val="none"/>
          <w:lang w:eastAsia="zh-CN"/>
        </w:rPr>
        <w:t xml:space="preserve">）</w:t>
      </w:r>
      <w:r>
        <w:rPr>
          <w:rFonts w:ascii="Arial" w:hAnsi="Arial" w:cs="Arial"/>
          <w:color w:val="auto"/>
          <w:highlight w:val="none"/>
        </w:rPr>
        <w:t xml:space="preserve">招标文件，自愿参加本次投标，现就有关事项</w:t>
      </w:r>
      <w:r>
        <w:rPr>
          <w:rFonts w:hint="eastAsia" w:ascii="Arial" w:hAnsi="Arial" w:cs="Arial"/>
          <w:color w:val="auto"/>
          <w:highlight w:val="none"/>
          <w:lang w:eastAsia="zh-CN"/>
        </w:rPr>
        <w:t xml:space="preserve">作出</w:t>
      </w:r>
      <w:r>
        <w:rPr>
          <w:rFonts w:ascii="Arial" w:hAnsi="Arial" w:cs="Arial"/>
          <w:color w:val="auto"/>
          <w:highlight w:val="none"/>
        </w:rPr>
        <w:t xml:space="preserve">郑重承诺如下：</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1.</w:t>
      </w:r>
      <w:r>
        <w:rPr>
          <w:rFonts w:ascii="Arial" w:hAnsi="Arial" w:cs="Arial"/>
          <w:color w:val="auto"/>
          <w:highlight w:val="none"/>
        </w:rPr>
        <w:t xml:space="preserve">所提供的一切资料都是真实、准确、完整的；</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2.</w:t>
      </w:r>
      <w:r>
        <w:rPr>
          <w:rFonts w:ascii="Arial" w:hAnsi="Arial" w:cs="Arial"/>
          <w:color w:val="auto"/>
          <w:highlight w:val="none"/>
        </w:rPr>
        <w:t xml:space="preserve">不以他人名义投标或以其他方式弄虚作假，骗取中标；</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3.</w:t>
      </w:r>
      <w:r>
        <w:rPr>
          <w:rFonts w:ascii="Arial" w:hAnsi="Arial" w:cs="Arial"/>
          <w:color w:val="auto"/>
          <w:highlight w:val="none"/>
        </w:rPr>
        <w:t xml:space="preserve">不与其他供应商相互串通投标；</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4.</w:t>
      </w:r>
      <w:r>
        <w:rPr>
          <w:rFonts w:ascii="Arial" w:hAnsi="Arial" w:cs="Arial"/>
          <w:color w:val="auto"/>
          <w:highlight w:val="none"/>
        </w:rPr>
        <w:t xml:space="preserve">不向采购人或评标委员会行贿以</w:t>
      </w:r>
      <w:r>
        <w:rPr>
          <w:rFonts w:hint="eastAsia" w:ascii="Arial" w:hAnsi="Arial" w:cs="Arial"/>
          <w:color w:val="auto"/>
          <w:highlight w:val="none"/>
          <w:lang w:eastAsia="zh-CN"/>
        </w:rPr>
        <w:t xml:space="preserve">谋取</w:t>
      </w:r>
      <w:r>
        <w:rPr>
          <w:rFonts w:ascii="Arial" w:hAnsi="Arial" w:cs="Arial"/>
          <w:color w:val="auto"/>
          <w:highlight w:val="none"/>
        </w:rPr>
        <w:t xml:space="preserve">中标；</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5.</w:t>
      </w:r>
      <w:r>
        <w:rPr>
          <w:rFonts w:ascii="Arial" w:hAnsi="Arial" w:cs="Arial"/>
          <w:color w:val="auto"/>
          <w:highlight w:val="none"/>
        </w:rPr>
        <w:t xml:space="preserve">在领取招标文件、缴纳保证金后，准时参加开标；</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6.</w:t>
      </w:r>
      <w:r>
        <w:rPr>
          <w:rFonts w:ascii="Arial" w:hAnsi="Arial" w:cs="Arial"/>
          <w:color w:val="auto"/>
          <w:highlight w:val="none"/>
        </w:rPr>
        <w:t xml:space="preserve">在以往的招标采购活动中，无重大违法、违规的不良记录；或虽有不良记录，但已超过处理期限；</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7.</w:t>
      </w:r>
      <w:r>
        <w:rPr>
          <w:rFonts w:ascii="Arial" w:hAnsi="Arial" w:cs="Arial"/>
          <w:color w:val="auto"/>
          <w:highlight w:val="none"/>
        </w:rPr>
        <w:t xml:space="preserve">未被地市级及以上行政主管部门做出取消投标资格的处罚且该处罚在有效期内的；</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8.</w:t>
      </w:r>
      <w:r>
        <w:rPr>
          <w:rFonts w:ascii="Arial" w:hAnsi="Arial" w:cs="Arial"/>
          <w:color w:val="auto"/>
          <w:highlight w:val="none"/>
        </w:rPr>
        <w:t xml:space="preserve">本单位一旦中标，将严格按照投标文件所承诺的报价、质量、工期、投标方案等内容组织实施；</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9.</w:t>
      </w:r>
      <w:r>
        <w:rPr>
          <w:rFonts w:ascii="Arial" w:hAnsi="Arial" w:cs="Arial"/>
          <w:color w:val="auto"/>
          <w:highlight w:val="none"/>
        </w:rPr>
        <w:t xml:space="preserve">本单位一旦中标，将按规定及时与采购人签订合同；</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10.</w:t>
      </w:r>
      <w:r>
        <w:rPr>
          <w:rFonts w:ascii="Arial" w:hAnsi="Arial" w:cs="Arial"/>
          <w:color w:val="auto"/>
          <w:highlight w:val="none"/>
        </w:rPr>
        <w:t xml:space="preserve">本单位保证中标后不转包，若有分包须征得采购人同意；</w:t>
      </w:r>
      <w:r>
        <w:rPr>
          <w:color w:val="auto"/>
          <w:highlight w:val="none"/>
        </w:rPr>
      </w:r>
      <w:r/>
    </w:p>
    <w:p>
      <w:pPr>
        <w:ind w:firstLine="420"/>
        <w:spacing w:line="360" w:lineRule="auto"/>
        <w:rPr>
          <w:rFonts w:ascii="Arial" w:hAnsi="Arial" w:cs="Arial"/>
          <w:color w:val="auto"/>
          <w:highlight w:val="none"/>
        </w:rPr>
      </w:pPr>
      <w:r>
        <w:rPr>
          <w:rFonts w:hint="eastAsia" w:ascii="Arial" w:hAnsi="Arial" w:cs="Arial"/>
          <w:color w:val="auto"/>
          <w:highlight w:val="none"/>
          <w:lang w:eastAsia="zh-CN"/>
        </w:rPr>
        <w:t xml:space="preserve">11.</w:t>
      </w:r>
      <w:r>
        <w:rPr>
          <w:rFonts w:ascii="Arial" w:hAnsi="Arial" w:cs="Arial"/>
          <w:color w:val="auto"/>
          <w:highlight w:val="none"/>
        </w:rPr>
        <w:t xml:space="preserve">本承诺书将成为本单位投标文件的一部分，与投标文件具有同等的法律效力。</w:t>
      </w: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t xml:space="preserve">本单位若有违反承诺内容的任一行为或者经评标委员会认定有串通投标嫌疑的</w:t>
      </w:r>
      <w:r>
        <w:rPr>
          <w:rFonts w:hint="eastAsia" w:ascii="Arial" w:hAnsi="Arial" w:cs="Arial"/>
          <w:color w:val="auto"/>
          <w:highlight w:val="none"/>
          <w:lang w:eastAsia="zh-CN"/>
        </w:rPr>
        <w:t xml:space="preserve">，自</w:t>
      </w:r>
      <w:r>
        <w:rPr>
          <w:rFonts w:ascii="Arial" w:hAnsi="Arial" w:cs="Arial"/>
          <w:color w:val="auto"/>
          <w:highlight w:val="none"/>
        </w:rPr>
        <w:t xml:space="preserve">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r>
      <w:r>
        <w:rPr>
          <w:color w:val="auto"/>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cs="Arial"/>
          <w:color w:val="auto"/>
          <w:highlight w:val="none"/>
        </w:rPr>
        <w:t xml:space="preserve">                      </w:t>
      </w: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r>
      <w:r>
        <w:rPr>
          <w:color w:val="auto"/>
          <w:highlight w:val="none"/>
        </w:rPr>
      </w:r>
      <w:r/>
    </w:p>
    <w:p>
      <w:pPr>
        <w:ind w:firstLine="420"/>
        <w:jc w:val="right"/>
        <w:spacing w:line="360" w:lineRule="auto"/>
        <w:rPr>
          <w:rFonts w:ascii="Arial" w:hAnsi="Arial" w:cs="Arial"/>
          <w:color w:val="auto"/>
          <w:highlight w:val="none"/>
        </w:rPr>
      </w:pPr>
      <w:r>
        <w:rPr>
          <w:rFonts w:ascii="Arial" w:hAnsi="Arial" w:cs="Arial"/>
          <w:color w:val="auto"/>
          <w:highlight w:val="none"/>
        </w:rPr>
        <w:t xml:space="preserve">                       年   月   日</w:t>
      </w:r>
      <w:r>
        <w:rPr>
          <w:color w:val="auto"/>
          <w:highlight w:val="none"/>
        </w:rPr>
      </w:r>
      <w:r/>
    </w:p>
    <w:p>
      <w:pPr>
        <w:ind w:firstLine="420"/>
        <w:spacing w:line="360" w:lineRule="auto"/>
        <w:rPr>
          <w:rFonts w:ascii="Arial" w:hAnsi="Arial" w:cs="Arial"/>
          <w:color w:val="auto"/>
          <w:highlight w:val="none"/>
        </w:rPr>
        <w:sectPr>
          <w:headerReference w:type="default" r:id="rId12"/>
          <w:footerReference w:type="default" r:id="rId20"/>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color w:val="auto"/>
          <w:highlight w:val="none"/>
        </w:rPr>
      </w:r>
      <w:r>
        <w:rPr>
          <w:color w:val="auto"/>
          <w:highlight w:val="none"/>
        </w:rPr>
      </w:r>
      <w:r/>
    </w:p>
    <w:p>
      <w:pPr>
        <w:jc w:val="center"/>
        <w:spacing w:before="120" w:line="360" w:lineRule="auto"/>
        <w:tabs>
          <w:tab w:val="left" w:pos="5580" w:leader="none"/>
        </w:tabs>
        <w:rPr>
          <w:rFonts w:ascii="Arial" w:hAnsi="Arial" w:cs="Arial"/>
          <w:b/>
          <w:bCs/>
          <w:color w:val="auto"/>
          <w:sz w:val="32"/>
          <w:szCs w:val="32"/>
          <w:highlight w:val="none"/>
        </w:rPr>
      </w:pPr>
      <w:r>
        <w:rPr>
          <w:rFonts w:hint="eastAsia" w:ascii="Arial" w:hAnsi="Arial" w:cs="Arial"/>
          <w:b/>
          <w:bCs/>
          <w:color w:val="auto"/>
          <w:sz w:val="32"/>
          <w:szCs w:val="32"/>
          <w:highlight w:val="none"/>
        </w:rPr>
        <w:t xml:space="preserve">（</w:t>
      </w:r>
      <w:r>
        <w:rPr>
          <w:rFonts w:hint="eastAsia" w:ascii="Arial" w:hAnsi="Arial" w:cs="Arial"/>
          <w:b/>
          <w:bCs/>
          <w:color w:val="auto"/>
          <w:sz w:val="32"/>
          <w:szCs w:val="32"/>
          <w:highlight w:val="none"/>
          <w:lang w:val="en-US" w:eastAsia="zh-CN"/>
        </w:rPr>
        <w:t xml:space="preserve">六</w:t>
      </w:r>
      <w:r>
        <w:rPr>
          <w:rFonts w:hint="eastAsia" w:ascii="Arial" w:hAnsi="Arial" w:cs="Arial"/>
          <w:b/>
          <w:bCs/>
          <w:color w:val="auto"/>
          <w:sz w:val="32"/>
          <w:szCs w:val="32"/>
          <w:highlight w:val="none"/>
        </w:rPr>
        <w:t xml:space="preserve">）</w:t>
      </w:r>
      <w:r>
        <w:rPr>
          <w:rFonts w:ascii="Arial" w:hAnsi="Arial" w:cs="Arial"/>
          <w:b/>
          <w:bCs/>
          <w:color w:val="auto"/>
          <w:sz w:val="32"/>
          <w:szCs w:val="32"/>
          <w:highlight w:val="none"/>
        </w:rPr>
        <w:t xml:space="preserve">供应商廉洁自律承诺书</w:t>
      </w:r>
      <w:r>
        <w:rPr>
          <w:color w:val="auto"/>
          <w:highlight w:val="none"/>
        </w:rPr>
      </w:r>
      <w:r/>
    </w:p>
    <w:p>
      <w:pPr>
        <w:rPr>
          <w:rFonts w:ascii="Arial" w:hAnsi="Arial" w:cs="Arial"/>
          <w:color w:val="auto"/>
          <w:sz w:val="28"/>
          <w:szCs w:val="28"/>
          <w:highlight w:val="none"/>
        </w:rPr>
      </w:pPr>
      <w:r>
        <w:rPr>
          <w:rFonts w:ascii="Arial" w:hAnsi="Arial" w:cs="Arial"/>
          <w:color w:val="auto"/>
          <w:sz w:val="28"/>
          <w:szCs w:val="28"/>
          <w:highlight w:val="none"/>
        </w:rPr>
        <w:t xml:space="preserve">靖江市政府采购供应商廉洁自律承诺书</w:t>
      </w:r>
      <w:r>
        <w:rPr>
          <w:color w:val="auto"/>
          <w:highlight w:val="none"/>
        </w:rPr>
      </w:r>
      <w:r/>
    </w:p>
    <w:p>
      <w:pPr>
        <w:pStyle w:val="1198"/>
        <w:ind w:firstLine="420"/>
        <w:spacing w:line="520" w:lineRule="exact"/>
        <w:rPr>
          <w:rFonts w:ascii="Arial" w:hAnsi="Arial" w:eastAsia="宋体" w:cs="Arial"/>
          <w:b/>
          <w:bCs/>
          <w:color w:val="auto"/>
          <w:sz w:val="21"/>
          <w:szCs w:val="21"/>
          <w:highlight w:val="none"/>
        </w:rPr>
      </w:pPr>
      <w:r>
        <w:rPr>
          <w:rFonts w:ascii="Arial" w:hAnsi="Arial" w:eastAsia="宋体" w:cs="Arial"/>
          <w:color w:val="auto"/>
          <w:sz w:val="21"/>
          <w:szCs w:val="21"/>
          <w:highlight w:val="none"/>
        </w:rPr>
        <w:t xml:space="preserve">政府采购是实行公开、公平、公正的阳光工程，给予了每个供应商平等竞争的机会。作为参与此次政府招标活动的单位</w:t>
      </w:r>
      <w:r>
        <w:rPr>
          <w:rFonts w:hint="eastAsia" w:ascii="Arial" w:hAnsi="Arial" w:eastAsia="宋体" w:cs="Arial"/>
          <w:color w:val="auto"/>
          <w:sz w:val="21"/>
          <w:szCs w:val="21"/>
          <w:highlight w:val="none"/>
          <w:lang w:eastAsia="zh-CN"/>
        </w:rPr>
        <w:t xml:space="preserve">，</w:t>
      </w:r>
      <w:r>
        <w:rPr>
          <w:rFonts w:ascii="Arial" w:hAnsi="Arial" w:eastAsia="宋体" w:cs="Arial"/>
          <w:color w:val="auto"/>
          <w:sz w:val="21"/>
          <w:szCs w:val="21"/>
          <w:highlight w:val="none"/>
        </w:rPr>
        <w:t xml:space="preserve">我公司现郑重</w:t>
      </w:r>
      <w:r>
        <w:rPr>
          <w:rFonts w:hint="eastAsia" w:ascii="Arial" w:hAnsi="Arial" w:eastAsia="宋体" w:cs="Arial"/>
          <w:color w:val="auto"/>
          <w:sz w:val="21"/>
          <w:szCs w:val="21"/>
          <w:highlight w:val="none"/>
          <w:lang w:eastAsia="zh-CN"/>
        </w:rPr>
        <w:t xml:space="preserve">作出</w:t>
      </w:r>
      <w:r>
        <w:rPr>
          <w:rFonts w:ascii="Arial" w:hAnsi="Arial" w:eastAsia="宋体" w:cs="Arial"/>
          <w:color w:val="auto"/>
          <w:sz w:val="21"/>
          <w:szCs w:val="21"/>
          <w:highlight w:val="none"/>
        </w:rPr>
        <w:t xml:space="preserve">以下承诺：</w:t>
      </w:r>
      <w:r>
        <w:rPr>
          <w:color w:val="auto"/>
          <w:highlight w:val="none"/>
        </w:rPr>
      </w:r>
      <w:r/>
    </w:p>
    <w:p>
      <w:pPr>
        <w:ind w:firstLine="420"/>
        <w:spacing w:line="520" w:lineRule="exact"/>
        <w:rPr>
          <w:rFonts w:ascii="Arial" w:hAnsi="Arial" w:cs="Arial"/>
          <w:color w:val="auto"/>
          <w:highlight w:val="none"/>
        </w:rPr>
      </w:pPr>
      <w:r>
        <w:rPr>
          <w:rFonts w:ascii="Arial" w:hAnsi="Arial" w:cs="Arial"/>
          <w:color w:val="auto"/>
          <w:highlight w:val="none"/>
        </w:rPr>
        <w:t xml:space="preserve">一、遵守《中华人民共和国政府采购法》及省、市有关政府招标的各项</w:t>
      </w:r>
      <w:r>
        <w:rPr>
          <w:rFonts w:hint="eastAsia" w:ascii="Arial" w:hAnsi="Arial" w:cs="Arial"/>
          <w:color w:val="auto"/>
          <w:highlight w:val="none"/>
          <w:lang w:eastAsia="zh-CN"/>
        </w:rPr>
        <w:t xml:space="preserve">法律法规</w:t>
      </w:r>
      <w:r>
        <w:rPr>
          <w:rFonts w:ascii="Arial" w:hAnsi="Arial" w:cs="Arial"/>
          <w:color w:val="auto"/>
          <w:highlight w:val="none"/>
        </w:rPr>
        <w:t xml:space="preserve">和制度。</w:t>
      </w:r>
      <w:r>
        <w:rPr>
          <w:color w:val="auto"/>
          <w:highlight w:val="none"/>
        </w:rPr>
      </w:r>
      <w:r/>
    </w:p>
    <w:p>
      <w:pPr>
        <w:ind w:firstLine="420"/>
        <w:spacing w:line="520" w:lineRule="exact"/>
        <w:rPr>
          <w:rFonts w:ascii="Arial" w:hAnsi="Arial" w:cs="Arial"/>
          <w:color w:val="auto"/>
          <w:highlight w:val="none"/>
        </w:rPr>
      </w:pPr>
      <w:r>
        <w:rPr>
          <w:rFonts w:ascii="Arial" w:hAnsi="Arial" w:cs="Arial"/>
          <w:color w:val="auto"/>
          <w:highlight w:val="none"/>
        </w:rPr>
        <w:t xml:space="preserve">二、客观真实反映自身情况，按规定接受政府采购供应商资格审查</w:t>
      </w:r>
      <w:r>
        <w:rPr>
          <w:rFonts w:hint="eastAsia" w:ascii="Arial" w:hAnsi="Arial" w:cs="Arial"/>
          <w:color w:val="auto"/>
          <w:highlight w:val="none"/>
          <w:lang w:eastAsia="zh-CN"/>
        </w:rPr>
        <w:t xml:space="preserve">，</w:t>
      </w:r>
      <w:r>
        <w:rPr>
          <w:rFonts w:ascii="Arial" w:hAnsi="Arial" w:cs="Arial"/>
          <w:color w:val="auto"/>
          <w:highlight w:val="none"/>
        </w:rPr>
        <w:t xml:space="preserve"> 不提供虚假材料，不夸大自身技术和提供服务的能力。</w:t>
      </w:r>
      <w:r>
        <w:rPr>
          <w:color w:val="auto"/>
          <w:highlight w:val="none"/>
        </w:rPr>
      </w:r>
      <w:r/>
    </w:p>
    <w:p>
      <w:pPr>
        <w:ind w:firstLine="420"/>
        <w:spacing w:line="520" w:lineRule="exact"/>
        <w:rPr>
          <w:rFonts w:ascii="Arial" w:hAnsi="Arial" w:cs="Arial"/>
          <w:color w:val="auto"/>
          <w:highlight w:val="none"/>
        </w:rPr>
      </w:pPr>
      <w:r>
        <w:rPr>
          <w:rFonts w:ascii="Arial" w:hAnsi="Arial" w:cs="Arial"/>
          <w:color w:val="auto"/>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rPr>
          <w:color w:val="auto"/>
          <w:highlight w:val="none"/>
        </w:rPr>
      </w:r>
      <w:r/>
    </w:p>
    <w:p>
      <w:pPr>
        <w:ind w:firstLine="420"/>
        <w:spacing w:line="520" w:lineRule="exact"/>
        <w:rPr>
          <w:rFonts w:ascii="Arial" w:hAnsi="Arial" w:cs="Arial"/>
          <w:color w:val="auto"/>
          <w:highlight w:val="none"/>
        </w:rPr>
      </w:pPr>
      <w:r>
        <w:rPr>
          <w:rFonts w:ascii="Arial" w:hAnsi="Arial" w:cs="Arial"/>
          <w:color w:val="auto"/>
          <w:highlight w:val="none"/>
        </w:rPr>
        <w:t xml:space="preserve">四、在政府采购活动中，认真履行规定义务</w:t>
      </w:r>
      <w:r>
        <w:rPr>
          <w:rFonts w:hint="eastAsia" w:ascii="Arial" w:hAnsi="Arial" w:cs="Arial"/>
          <w:color w:val="auto"/>
          <w:highlight w:val="none"/>
          <w:lang w:eastAsia="zh-CN"/>
        </w:rPr>
        <w:t xml:space="preserve">，</w:t>
      </w:r>
      <w:r>
        <w:rPr>
          <w:rFonts w:ascii="Arial" w:hAnsi="Arial" w:cs="Arial"/>
          <w:color w:val="auto"/>
          <w:highlight w:val="none"/>
        </w:rPr>
        <w:t xml:space="preserve">包括</w:t>
      </w:r>
      <w:r>
        <w:rPr>
          <w:rFonts w:hint="eastAsia" w:ascii="Arial" w:hAnsi="Arial" w:cs="Arial"/>
          <w:color w:val="auto"/>
          <w:highlight w:val="none"/>
          <w:lang w:eastAsia="zh-CN"/>
        </w:rPr>
        <w:t xml:space="preserve">：</w:t>
      </w:r>
      <w:r>
        <w:rPr>
          <w:rFonts w:ascii="Arial" w:hAnsi="Arial" w:cs="Arial"/>
          <w:color w:val="auto"/>
          <w:highlight w:val="none"/>
        </w:rPr>
        <w:t xml:space="preserve">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rPr>
          <w:color w:val="auto"/>
          <w:highlight w:val="none"/>
        </w:rPr>
      </w:r>
      <w:r/>
    </w:p>
    <w:p>
      <w:pPr>
        <w:ind w:left="-67" w:firstLine="420"/>
        <w:spacing w:line="520" w:lineRule="exact"/>
        <w:rPr>
          <w:rFonts w:ascii="Arial" w:hAnsi="Arial" w:cs="Arial"/>
          <w:color w:val="auto"/>
          <w:highlight w:val="none"/>
        </w:rPr>
      </w:pPr>
      <w:r>
        <w:rPr>
          <w:rFonts w:ascii="Arial" w:hAnsi="Arial" w:cs="Arial"/>
          <w:color w:val="auto"/>
          <w:highlight w:val="none"/>
        </w:rPr>
        <w:t xml:space="preserve">五、自觉接受政府采购监督管理部门及其他相关部门的监督检查。</w:t>
      </w:r>
      <w:r>
        <w:rPr>
          <w:color w:val="auto"/>
          <w:highlight w:val="none"/>
        </w:rPr>
      </w:r>
      <w:r/>
    </w:p>
    <w:p>
      <w:pPr>
        <w:pStyle w:val="1198"/>
        <w:ind w:firstLine="420"/>
        <w:spacing w:line="520" w:lineRule="exact"/>
        <w:rPr>
          <w:rFonts w:ascii="Arial" w:hAnsi="Arial" w:eastAsia="宋体" w:cs="Arial"/>
          <w:b/>
          <w:bCs/>
          <w:color w:val="auto"/>
          <w:sz w:val="21"/>
          <w:szCs w:val="21"/>
          <w:highlight w:val="none"/>
        </w:rPr>
      </w:pPr>
      <w:r>
        <w:rPr>
          <w:rFonts w:ascii="Arial" w:hAnsi="Arial" w:eastAsia="宋体" w:cs="Arial"/>
          <w:color w:val="auto"/>
          <w:sz w:val="21"/>
          <w:szCs w:val="21"/>
          <w:highlight w:val="none"/>
        </w:rPr>
        <w:t xml:space="preserve">如违反以上承诺，我公司愿承担一切法律责任，并接受政府采购监督管理部门及其他相关部门依法作出的处罚。 </w:t>
      </w:r>
      <w:r>
        <w:rPr>
          <w:color w:val="auto"/>
          <w:highlight w:val="none"/>
        </w:rPr>
      </w:r>
      <w:r/>
    </w:p>
    <w:p>
      <w:pPr>
        <w:pStyle w:val="1198"/>
        <w:ind w:firstLine="420"/>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rPr>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rPr>
          <w:color w:val="auto"/>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rPr>
          <w:color w:val="auto"/>
          <w:highlight w:val="none"/>
        </w:rPr>
      </w:r>
      <w:r/>
    </w:p>
    <w:p>
      <w:pPr>
        <w:ind w:firstLine="5103"/>
        <w:jc w:val="right"/>
        <w:spacing w:line="400" w:lineRule="exact"/>
        <w:rPr>
          <w:rFonts w:ascii="Arial" w:hAnsi="Arial" w:cs="Arial"/>
          <w:b/>
          <w:bCs/>
          <w:color w:val="auto"/>
          <w:highlight w:val="none"/>
        </w:rPr>
      </w:pPr>
      <w:r>
        <w:rPr>
          <w:rFonts w:ascii="Arial" w:hAnsi="Arial" w:cs="Arial"/>
          <w:color w:val="auto"/>
          <w:highlight w:val="none"/>
        </w:rPr>
        <w:t xml:space="preserve">20</w:t>
      </w:r>
      <w:r>
        <w:rPr>
          <w:rFonts w:hint="eastAsia" w:ascii="Arial" w:hAnsi="Arial" w:cs="Arial"/>
          <w:color w:val="auto"/>
          <w:highlight w:val="none"/>
        </w:rPr>
        <w:t xml:space="preserve">26</w:t>
      </w:r>
      <w:r>
        <w:rPr>
          <w:rFonts w:ascii="Arial" w:hAnsi="Arial" w:cs="Arial"/>
          <w:color w:val="auto"/>
          <w:highlight w:val="none"/>
        </w:rPr>
        <w:t xml:space="preserve">年  月  日</w:t>
      </w:r>
      <w:bookmarkEnd w:id="306"/>
      <w:r>
        <w:rPr>
          <w:color w:val="auto"/>
          <w:highlight w:val="none"/>
        </w:rPr>
      </w:r>
      <w:bookmarkEnd w:id="307"/>
      <w:r>
        <w:rPr>
          <w:color w:val="auto"/>
          <w:highlight w:val="none"/>
        </w:rPr>
      </w:r>
      <w:r/>
    </w:p>
    <w:p>
      <w:pPr>
        <w:pStyle w:val="1038"/>
        <w:rPr>
          <w:color w:val="auto"/>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color w:val="auto"/>
          <w:highlight w:val="none"/>
        </w:rPr>
      </w:r>
      <w:r>
        <w:rPr>
          <w:color w:val="auto"/>
          <w:highlight w:val="none"/>
        </w:rPr>
      </w:r>
      <w:r/>
    </w:p>
    <w:p>
      <w:pPr>
        <w:ind w:right="264"/>
        <w:jc w:val="center"/>
        <w:spacing w:before="54" w:line="312" w:lineRule="auto"/>
        <w:rPr>
          <w:b/>
          <w:color w:val="auto"/>
          <w:sz w:val="28"/>
          <w:szCs w:val="28"/>
          <w:highlight w:val="none"/>
        </w:rPr>
      </w:pPr>
      <w:r>
        <w:rPr>
          <w:color w:val="auto"/>
          <w:highlight w:val="none"/>
        </w:rPr>
      </w:r>
      <w:bookmarkStart w:id="310" w:name="_Toc8902"/>
      <w:r>
        <w:rPr>
          <w:color w:val="auto"/>
          <w:highlight w:val="none"/>
        </w:rPr>
      </w:r>
      <w:bookmarkStart w:id="311" w:name="_Toc89569915"/>
      <w:r>
        <w:rPr>
          <w:color w:val="auto"/>
          <w:highlight w:val="none"/>
        </w:rPr>
      </w:r>
      <w:bookmarkStart w:id="312" w:name="_Toc13613"/>
      <w:r>
        <w:rPr>
          <w:rFonts w:hint="eastAsia"/>
          <w:b/>
          <w:color w:val="auto"/>
          <w:sz w:val="28"/>
          <w:szCs w:val="28"/>
          <w:highlight w:val="none"/>
        </w:rPr>
        <w:t xml:space="preserve">四、综合评审评分项</w:t>
      </w:r>
      <w:r>
        <w:rPr>
          <w:color w:val="auto"/>
          <w:highlight w:val="none"/>
        </w:rPr>
      </w:r>
      <w:r/>
    </w:p>
    <w:p>
      <w:pPr>
        <w:jc w:val="center"/>
        <w:spacing w:line="520" w:lineRule="exact"/>
        <w:rPr>
          <w:rFonts w:ascii="宋体" w:hAnsi="宋体" w:cs="宋体"/>
          <w:b/>
          <w:bCs/>
          <w:color w:val="auto"/>
          <w:sz w:val="28"/>
          <w:szCs w:val="28"/>
          <w:highlight w:val="none"/>
        </w:rPr>
      </w:pPr>
      <w:r>
        <w:rPr>
          <w:rFonts w:hint="eastAsia" w:ascii="Arial" w:hAnsi="Arial" w:eastAsia="黑体" w:cs="Arial"/>
          <w:b/>
          <w:bCs/>
          <w:color w:val="auto"/>
          <w:sz w:val="30"/>
          <w:szCs w:val="28"/>
          <w:highlight w:val="none"/>
        </w:rPr>
        <w:t xml:space="preserve">（一）</w:t>
      </w:r>
      <w:r>
        <w:rPr>
          <w:rFonts w:ascii="Arial" w:hAnsi="Arial" w:eastAsia="黑体" w:cs="Arial"/>
          <w:b/>
          <w:bCs/>
          <w:color w:val="auto"/>
          <w:sz w:val="30"/>
          <w:szCs w:val="28"/>
          <w:highlight w:val="none"/>
        </w:rPr>
        <w:t xml:space="preserve"> </w:t>
      </w:r>
      <w:r>
        <w:rPr>
          <w:rFonts w:hint="eastAsia" w:ascii="宋体" w:hAnsi="宋体" w:cs="宋体"/>
          <w:b/>
          <w:bCs/>
          <w:color w:val="auto"/>
          <w:sz w:val="28"/>
          <w:szCs w:val="28"/>
          <w:highlight w:val="none"/>
        </w:rPr>
        <w:t xml:space="preserve">类似业绩一览表</w:t>
      </w:r>
      <w:r>
        <w:rPr>
          <w:color w:val="auto"/>
          <w:highlight w:val="none"/>
        </w:rPr>
      </w:r>
      <w:r/>
    </w:p>
    <w:p>
      <w:pPr>
        <w:spacing w:line="440" w:lineRule="exact"/>
        <w:rPr>
          <w:rFonts w:ascii="宋体" w:hAnsi="宋体" w:cs="宋体"/>
          <w:b/>
          <w:bCs/>
          <w:color w:val="auto"/>
          <w:sz w:val="22"/>
          <w:szCs w:val="22"/>
          <w:highlight w:val="none"/>
        </w:rPr>
      </w:pPr>
      <w:r>
        <w:rPr>
          <w:rFonts w:ascii="宋体" w:hAnsi="宋体" w:cs="宋体"/>
          <w:b/>
          <w:bCs/>
          <w:color w:val="auto"/>
          <w:sz w:val="22"/>
          <w:szCs w:val="22"/>
          <w:highlight w:val="none"/>
        </w:rPr>
      </w:r>
      <w:r>
        <w:rPr>
          <w:color w:val="auto"/>
          <w:highlight w:val="none"/>
        </w:rPr>
      </w:r>
      <w:r/>
    </w:p>
    <w:tbl>
      <w:tblPr>
        <w:tblStyle w:val="9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247"/>
        <w:gridCol w:w="2087"/>
        <w:gridCol w:w="2142"/>
        <w:gridCol w:w="2142"/>
      </w:tblGrid>
      <w:tr>
        <w:trPr>
          <w:jc w:val="center"/>
          <w:trHeight w:val="581"/>
        </w:trPr>
        <w:tc>
          <w:tcPr>
            <w:tcW w:w="663"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序号</w:t>
            </w:r>
            <w:r>
              <w:rPr>
                <w:color w:val="auto"/>
                <w:highlight w:val="none"/>
              </w:rPr>
            </w:r>
            <w:r/>
          </w:p>
        </w:tc>
        <w:tc>
          <w:tcPr>
            <w:tcW w:w="2247"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合同名称</w:t>
            </w:r>
            <w:r>
              <w:rPr>
                <w:color w:val="auto"/>
                <w:highlight w:val="none"/>
              </w:rPr>
            </w:r>
            <w:r/>
          </w:p>
        </w:tc>
        <w:tc>
          <w:tcPr>
            <w:tcW w:w="2087"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采购单位</w:t>
            </w:r>
            <w:r>
              <w:rPr>
                <w:color w:val="auto"/>
                <w:highlight w:val="none"/>
              </w:rPr>
            </w:r>
            <w:r/>
          </w:p>
        </w:tc>
        <w:tc>
          <w:tcPr>
            <w:tcW w:w="2142"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合同签署日</w:t>
            </w:r>
            <w:r>
              <w:rPr>
                <w:color w:val="auto"/>
                <w:highlight w:val="none"/>
              </w:rPr>
            </w:r>
            <w:r/>
          </w:p>
        </w:tc>
        <w:tc>
          <w:tcPr>
            <w:tcW w:w="2142" w:type="dxa"/>
            <w:vAlign w:val="center"/>
            <w:textDirection w:val="lrTb"/>
            <w:noWrap w:val="false"/>
          </w:tcPr>
          <w:p>
            <w:pPr>
              <w:jc w:val="center"/>
              <w:spacing w:line="360" w:lineRule="exact"/>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合同金额</w:t>
            </w:r>
            <w:r>
              <w:rPr>
                <w:color w:val="auto"/>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w:t>
            </w:r>
            <w:r>
              <w:rPr>
                <w:color w:val="auto"/>
                <w:highlight w:val="none"/>
              </w:rPr>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2</w:t>
            </w:r>
            <w:r>
              <w:rPr>
                <w:color w:val="auto"/>
                <w:highlight w:val="none"/>
              </w:rPr>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3</w:t>
            </w:r>
            <w:r>
              <w:rPr>
                <w:color w:val="auto"/>
                <w:highlight w:val="none"/>
              </w:rPr>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4</w:t>
            </w:r>
            <w:r>
              <w:rPr>
                <w:color w:val="auto"/>
                <w:highlight w:val="none"/>
              </w:rPr>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5</w:t>
            </w:r>
            <w:r>
              <w:rPr>
                <w:color w:val="auto"/>
                <w:highlight w:val="none"/>
              </w:rPr>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6</w:t>
            </w:r>
            <w:r>
              <w:rPr>
                <w:color w:val="auto"/>
                <w:highlight w:val="none"/>
              </w:rPr>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7</w:t>
            </w:r>
            <w:r>
              <w:rPr>
                <w:color w:val="auto"/>
                <w:highlight w:val="none"/>
              </w:rPr>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r>
      <w:tr>
        <w:trPr>
          <w:jc w:val="center"/>
          <w:trHeight w:val="566"/>
        </w:trPr>
        <w:tc>
          <w:tcPr>
            <w:tcW w:w="663" w:type="dxa"/>
            <w:vAlign w:val="center"/>
            <w:textDirection w:val="lrTb"/>
            <w:noWrap w:val="false"/>
          </w:tcPr>
          <w:p>
            <w:pPr>
              <w:jc w:val="center"/>
              <w:spacing w:line="360" w:lineRule="exact"/>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8</w:t>
            </w:r>
            <w:r>
              <w:rPr>
                <w:color w:val="auto"/>
                <w:highlight w:val="none"/>
              </w:rPr>
            </w:r>
            <w:r/>
          </w:p>
        </w:tc>
        <w:tc>
          <w:tcPr>
            <w:tcW w:w="224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087"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c>
          <w:tcPr>
            <w:tcW w:w="2142" w:type="dxa"/>
            <w:vAlign w:val="center"/>
            <w:textDirection w:val="lrTb"/>
            <w:noWrap w:val="false"/>
          </w:tcPr>
          <w:p>
            <w:pPr>
              <w:jc w:val="center"/>
              <w:spacing w:line="360" w:lineRule="exact"/>
              <w:rPr>
                <w:rFonts w:ascii="宋体" w:hAnsi="宋体" w:cs="宋体"/>
                <w:bCs/>
                <w:color w:val="auto"/>
                <w:sz w:val="22"/>
                <w:szCs w:val="22"/>
                <w:highlight w:val="none"/>
              </w:rPr>
            </w:pPr>
            <w:r>
              <w:rPr>
                <w:rFonts w:ascii="宋体" w:hAnsi="宋体" w:cs="宋体"/>
                <w:bCs/>
                <w:color w:val="auto"/>
                <w:sz w:val="22"/>
                <w:szCs w:val="22"/>
                <w:highlight w:val="none"/>
              </w:rPr>
            </w:r>
            <w:r>
              <w:rPr>
                <w:color w:val="auto"/>
                <w:highlight w:val="none"/>
              </w:rPr>
            </w:r>
            <w:r/>
          </w:p>
        </w:tc>
      </w:tr>
    </w:tbl>
    <w:p>
      <w:pP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r/>
    </w:p>
    <w:p>
      <w:pPr>
        <w:jc w:val="left"/>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r/>
    </w:p>
    <w:p>
      <w:pPr>
        <w:pStyle w:val="1036"/>
        <w:ind w:firstLine="562"/>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r/>
    </w:p>
    <w:p>
      <w:pPr>
        <w:pStyle w:val="1036"/>
        <w:ind w:firstLine="562"/>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Arial"/>
          <w:color w:val="auto"/>
          <w:sz w:val="24"/>
          <w:highlight w:val="none"/>
        </w:rPr>
        <w:t xml:space="preserve">                  </w:t>
      </w:r>
      <w:bookmarkEnd w:id="310"/>
      <w:r>
        <w:rPr>
          <w:color w:val="auto"/>
          <w:highlight w:val="none"/>
        </w:rPr>
      </w:r>
      <w:bookmarkEnd w:id="311"/>
      <w:r>
        <w:rPr>
          <w:color w:val="auto"/>
          <w:highlight w:val="none"/>
        </w:rPr>
      </w:r>
      <w:bookmarkEnd w:id="312"/>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rPr>
          <w:color w:val="auto"/>
          <w:highlight w:val="none"/>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rPr>
          <w:color w:val="auto"/>
          <w:highlight w:val="none"/>
        </w:rPr>
      </w:r>
      <w:r/>
    </w:p>
    <w:p>
      <w:pPr>
        <w:ind w:firstLine="5103"/>
        <w:jc w:val="right"/>
        <w:spacing w:line="400" w:lineRule="exact"/>
        <w:rPr>
          <w:rFonts w:ascii="Arial" w:hAnsi="Arial" w:cs="Arial"/>
          <w:b/>
          <w:bCs/>
          <w:color w:val="auto"/>
          <w:highlight w:val="none"/>
        </w:rPr>
      </w:pPr>
      <w:r>
        <w:rPr>
          <w:rFonts w:ascii="Arial" w:hAnsi="Arial" w:cs="Arial"/>
          <w:color w:val="auto"/>
          <w:highlight w:val="none"/>
        </w:rPr>
        <w:t xml:space="preserve">20</w:t>
      </w:r>
      <w:r>
        <w:rPr>
          <w:rFonts w:hint="eastAsia" w:ascii="Arial" w:hAnsi="Arial" w:cs="Arial"/>
          <w:color w:val="auto"/>
          <w:highlight w:val="none"/>
        </w:rPr>
        <w:t xml:space="preserve">26</w:t>
      </w:r>
      <w:r>
        <w:rPr>
          <w:rFonts w:ascii="Arial" w:hAnsi="Arial" w:cs="Arial"/>
          <w:color w:val="auto"/>
          <w:highlight w:val="none"/>
        </w:rPr>
        <w:t xml:space="preserve">年  月  日</w:t>
      </w:r>
      <w:r>
        <w:rPr>
          <w:color w:val="auto"/>
          <w:highlight w:val="none"/>
        </w:rPr>
      </w:r>
      <w:r/>
    </w:p>
    <w:p>
      <w:pPr>
        <w:pStyle w:val="1038"/>
        <w:rPr>
          <w:color w:val="auto"/>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color w:val="auto"/>
          <w:highlight w:val="none"/>
        </w:rPr>
      </w:r>
      <w:r>
        <w:rPr>
          <w:color w:val="auto"/>
          <w:highlight w:val="none"/>
        </w:rPr>
      </w:r>
      <w:r/>
    </w:p>
    <w:p>
      <w:pPr>
        <w:ind w:left="840" w:hanging="840"/>
        <w:jc w:val="center"/>
        <w:spacing w:line="400" w:lineRule="exact"/>
        <w:rPr>
          <w:rFonts w:ascii="Arial" w:hAnsi="Arial" w:eastAsia="黑体" w:cs="Arial"/>
          <w:b/>
          <w:bCs/>
          <w:color w:val="auto"/>
          <w:sz w:val="30"/>
          <w:szCs w:val="28"/>
          <w:highlight w:val="none"/>
        </w:rPr>
        <w:outlineLvl w:val="0"/>
      </w:pPr>
      <w:r>
        <w:rPr>
          <w:color w:val="auto"/>
          <w:highlight w:val="none"/>
        </w:rPr>
      </w:r>
      <w:bookmarkStart w:id="313" w:name="_Toc13229"/>
      <w:r>
        <w:rPr>
          <w:rFonts w:hint="eastAsia" w:ascii="宋体" w:hAnsi="宋体" w:cs="宋体"/>
          <w:b/>
          <w:bCs/>
          <w:color w:val="auto"/>
          <w:sz w:val="28"/>
          <w:szCs w:val="28"/>
          <w:highlight w:val="none"/>
        </w:rPr>
        <w:t xml:space="preserve">（二）</w:t>
      </w:r>
      <w:bookmarkEnd w:id="313"/>
      <w:r>
        <w:rPr>
          <w:color w:val="auto"/>
          <w:highlight w:val="none"/>
        </w:rPr>
      </w:r>
      <w:bookmarkStart w:id="314" w:name="OLE_LINK24"/>
      <w:r>
        <w:rPr>
          <w:rFonts w:ascii="Arial" w:hAnsi="Arial" w:eastAsia="黑体" w:cs="Arial"/>
          <w:b/>
          <w:bCs/>
          <w:color w:val="auto"/>
          <w:sz w:val="30"/>
          <w:szCs w:val="28"/>
          <w:highlight w:val="none"/>
        </w:rPr>
        <w:t xml:space="preserve">技术需求逐条应答表</w:t>
      </w:r>
      <w:bookmarkEnd w:id="314"/>
      <w:r>
        <w:rPr>
          <w:color w:val="auto"/>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p>
      <w:pPr>
        <w:ind w:left="840" w:hanging="840"/>
        <w:spacing w:line="400" w:lineRule="exact"/>
        <w:rPr>
          <w:rFonts w:ascii="Arial" w:hAnsi="Arial" w:cs="Arial"/>
          <w:color w:val="auto"/>
          <w:sz w:val="24"/>
          <w:highlight w:val="none"/>
        </w:rPr>
      </w:pPr>
      <w:r>
        <w:rPr>
          <w:color w:val="auto"/>
          <w:highlight w:val="none"/>
        </w:rPr>
      </w:r>
      <w:bookmarkStart w:id="315" w:name="OLE_LINK26"/>
      <w:r>
        <w:rPr>
          <w:rFonts w:ascii="Arial" w:hAnsi="Arial" w:cs="Arial"/>
          <w:color w:val="auto"/>
          <w:sz w:val="24"/>
          <w:highlight w:val="none"/>
        </w:rPr>
        <w:t xml:space="preserve">项目编号：                                   </w:t>
      </w:r>
      <w:r>
        <w:rPr>
          <w:color w:val="auto"/>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供应商名称：                                 </w:t>
      </w:r>
      <w:r>
        <w:rPr>
          <w:color w:val="auto"/>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所投包号：                                   </w:t>
      </w:r>
      <w:r>
        <w:rPr>
          <w:color w:val="auto"/>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bl>
      <w:tblPr>
        <w:tblStyle w:val="944"/>
        <w:tblW w:w="924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4"/>
        <w:gridCol w:w="2370"/>
        <w:gridCol w:w="2132"/>
        <w:gridCol w:w="1897"/>
      </w:tblGrid>
      <w:tr>
        <w:trPr>
          <w:trHeight w:val="1138"/>
        </w:trPr>
        <w:tc>
          <w:tcPr>
            <w:tcW w:w="2844"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招标文件技术需求条目</w:t>
            </w:r>
            <w:r>
              <w:rPr>
                <w:color w:val="auto"/>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编号及所要求内容</w:t>
            </w:r>
            <w:r>
              <w:rPr>
                <w:color w:val="auto"/>
                <w:highlight w:val="none"/>
              </w:rPr>
            </w:r>
            <w:r/>
          </w:p>
        </w:tc>
        <w:tc>
          <w:tcPr>
            <w:tcW w:w="2370" w:type="dxa"/>
            <w:vAlign w:val="center"/>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投标文件应答内容</w:t>
            </w:r>
            <w:r>
              <w:rPr>
                <w:color w:val="auto"/>
                <w:highlight w:val="none"/>
              </w:rPr>
            </w:r>
            <w:r/>
          </w:p>
        </w:tc>
        <w:tc>
          <w:tcPr>
            <w:tcW w:w="2132" w:type="dxa"/>
            <w:vAlign w:val="center"/>
            <w:textDirection w:val="lrTb"/>
            <w:noWrap w:val="false"/>
          </w:tcPr>
          <w:p>
            <w:pPr>
              <w:ind w:left="840" w:hanging="840"/>
              <w:spacing w:line="400" w:lineRule="exact"/>
              <w:rPr>
                <w:rFonts w:hint="eastAsia" w:ascii="Arial" w:hAnsi="Arial" w:cs="Arial"/>
                <w:color w:val="auto"/>
                <w:sz w:val="24"/>
                <w:highlight w:val="none"/>
              </w:rPr>
            </w:pPr>
            <w:r>
              <w:rPr>
                <w:rFonts w:ascii="Arial" w:hAnsi="Arial" w:cs="Arial"/>
                <w:color w:val="auto"/>
                <w:sz w:val="24"/>
                <w:highlight w:val="none"/>
              </w:rPr>
              <w:t xml:space="preserve">相关技术证明</w:t>
            </w:r>
            <w:r>
              <w:rPr>
                <w:rFonts w:hint="eastAsia" w:ascii="Arial" w:hAnsi="Arial" w:cs="Arial"/>
                <w:color w:val="auto"/>
                <w:sz w:val="24"/>
                <w:highlight w:val="none"/>
                <w:lang w:eastAsia="zh-CN"/>
              </w:rPr>
              <w:t xml:space="preserve">文</w:t>
            </w:r>
            <w:r>
              <w:rPr>
                <w:color w:val="auto"/>
                <w:highlight w:val="none"/>
              </w:rPr>
            </w:r>
            <w:r/>
          </w:p>
          <w:p>
            <w:pPr>
              <w:ind w:left="840" w:hanging="840"/>
              <w:spacing w:line="400" w:lineRule="exact"/>
              <w:rPr>
                <w:rFonts w:ascii="Arial" w:hAnsi="Arial" w:cs="Arial"/>
                <w:color w:val="auto"/>
                <w:sz w:val="24"/>
                <w:highlight w:val="none"/>
              </w:rPr>
            </w:pPr>
            <w:r>
              <w:rPr>
                <w:rFonts w:hint="eastAsia" w:ascii="Arial" w:hAnsi="Arial" w:cs="Arial"/>
                <w:color w:val="auto"/>
                <w:sz w:val="24"/>
                <w:highlight w:val="none"/>
                <w:lang w:eastAsia="zh-CN"/>
              </w:rPr>
              <w:t xml:space="preserve">件</w:t>
            </w:r>
            <w:r>
              <w:rPr>
                <w:rFonts w:ascii="Arial" w:hAnsi="Arial" w:cs="Arial"/>
                <w:color w:val="auto"/>
                <w:sz w:val="24"/>
                <w:highlight w:val="none"/>
              </w:rPr>
              <w:t xml:space="preserve">件中的描述在</w:t>
            </w:r>
            <w:r>
              <w:rPr>
                <w:color w:val="auto"/>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投标文件中的具</w:t>
            </w:r>
            <w:r>
              <w:rPr>
                <w:color w:val="auto"/>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t xml:space="preserve">体页码</w:t>
            </w:r>
            <w:r>
              <w:rPr>
                <w:color w:val="auto"/>
                <w:highlight w:val="none"/>
              </w:rPr>
            </w:r>
            <w:r/>
          </w:p>
        </w:tc>
        <w:tc>
          <w:tcPr>
            <w:tcW w:w="1897" w:type="dxa"/>
            <w:vAlign w:val="center"/>
            <w:textDirection w:val="lrTb"/>
            <w:noWrap w:val="false"/>
          </w:tcPr>
          <w:p>
            <w:pPr>
              <w:spacing w:line="400" w:lineRule="exact"/>
              <w:rPr>
                <w:rFonts w:ascii="Arial" w:hAnsi="Arial" w:cs="Arial"/>
                <w:color w:val="auto"/>
                <w:sz w:val="24"/>
                <w:highlight w:val="none"/>
              </w:rPr>
            </w:pPr>
            <w:r>
              <w:rPr>
                <w:rFonts w:ascii="Arial" w:hAnsi="Arial" w:cs="Arial"/>
                <w:color w:val="auto"/>
                <w:sz w:val="24"/>
                <w:highlight w:val="none"/>
              </w:rPr>
              <w:t xml:space="preserve">偏离说明（无偏</w:t>
            </w:r>
            <w:r>
              <w:rPr>
                <w:color w:val="auto"/>
                <w:highlight w:val="none"/>
              </w:rPr>
            </w:r>
            <w:r/>
          </w:p>
          <w:p>
            <w:pPr>
              <w:spacing w:line="400" w:lineRule="exact"/>
              <w:rPr>
                <w:rFonts w:ascii="Arial" w:hAnsi="Arial" w:cs="Arial"/>
                <w:color w:val="auto"/>
                <w:sz w:val="24"/>
                <w:highlight w:val="none"/>
              </w:rPr>
            </w:pPr>
            <w:r>
              <w:rPr>
                <w:rFonts w:ascii="Arial" w:hAnsi="Arial" w:cs="Arial"/>
                <w:color w:val="auto"/>
                <w:sz w:val="24"/>
                <w:highlight w:val="none"/>
              </w:rPr>
              <w:t xml:space="preserve">离，正/负偏离及偏离情况）</w:t>
            </w:r>
            <w:r>
              <w:rPr>
                <w:color w:val="auto"/>
                <w:highlight w:val="none"/>
              </w:rPr>
            </w:r>
            <w:r/>
          </w:p>
        </w:tc>
      </w:tr>
      <w:tr>
        <w:trPr>
          <w:trHeight w:val="421"/>
        </w:trPr>
        <w:tc>
          <w:tcPr>
            <w:tcW w:w="2844" w:type="dxa"/>
            <w:textDirection w:val="lrTb"/>
            <w:noWrap w:val="false"/>
          </w:tcPr>
          <w:p>
            <w:pPr>
              <w:spacing w:line="44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r>
      <w:tr>
        <w:trPr>
          <w:trHeight w:val="421"/>
        </w:trPr>
        <w:tc>
          <w:tcPr>
            <w:tcW w:w="2844" w:type="dxa"/>
            <w:textDirection w:val="lrTb"/>
            <w:noWrap w:val="false"/>
          </w:tcPr>
          <w:p>
            <w:pPr>
              <w:pStyle w:val="1197"/>
              <w:ind w:firstLine="480"/>
              <w:jc w:val="left"/>
              <w:spacing w:line="44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r>
      <w:tr>
        <w:trPr>
          <w:trHeight w:val="421"/>
        </w:trPr>
        <w:tc>
          <w:tcPr>
            <w:tcW w:w="2844" w:type="dxa"/>
            <w:textDirection w:val="lrTb"/>
            <w:noWrap w:val="false"/>
          </w:tcPr>
          <w:p>
            <w:pPr>
              <w:ind w:firstLine="480"/>
              <w:spacing w:line="400" w:lineRule="exact"/>
              <w:rPr>
                <w:rFonts w:hint="default" w:ascii="Arial" w:hAnsi="Arial" w:eastAsia="宋体" w:cs="Arial"/>
                <w:color w:val="auto"/>
                <w:sz w:val="24"/>
                <w:highlight w:val="none"/>
              </w:rPr>
            </w:pPr>
            <w:r>
              <w:rPr>
                <w:rFonts w:hint="default" w:ascii="Arial" w:hAnsi="Arial" w:eastAsia="宋体" w:cs="Arial"/>
                <w:color w:val="auto"/>
                <w:sz w:val="24"/>
                <w:highlight w:val="none"/>
                <w:lang w:val="en-US" w:eastAsia="zh-CN"/>
              </w:rPr>
            </w:r>
            <w:r>
              <w:rPr>
                <w:color w:val="auto"/>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r>
      <w:tr>
        <w:trPr>
          <w:trHeight w:val="421"/>
        </w:trPr>
        <w:tc>
          <w:tcPr>
            <w:tcW w:w="2844"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r>
      <w:tr>
        <w:trPr>
          <w:trHeight w:val="437"/>
        </w:trPr>
        <w:tc>
          <w:tcPr>
            <w:tcW w:w="2844"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370"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2132"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c>
          <w:tcPr>
            <w:tcW w:w="1897" w:type="dxa"/>
            <w:textDirection w:val="lrTb"/>
            <w:noWrap w:val="false"/>
          </w:tcPr>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tc>
      </w:tr>
    </w:tbl>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p>
      <w:pPr>
        <w:ind w:firstLine="480"/>
        <w:jc w:val="left"/>
        <w:spacing w:line="400" w:lineRule="exact"/>
        <w:rPr>
          <w:rFonts w:ascii="Arial" w:hAnsi="Arial" w:cs="Arial"/>
          <w:color w:val="auto"/>
          <w:sz w:val="24"/>
          <w:highlight w:val="none"/>
        </w:rPr>
      </w:pPr>
      <w:r>
        <w:rPr>
          <w:rFonts w:ascii="Arial" w:hAnsi="Arial" w:cs="Arial"/>
          <w:color w:val="auto"/>
          <w:sz w:val="24"/>
          <w:highlight w:val="none"/>
        </w:rPr>
        <w:t xml:space="preserve">投标人名称：</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w:t>
      </w:r>
      <w:r>
        <w:rPr>
          <w:rFonts w:ascii="Arial" w:hAnsi="Arial" w:cs="Arial"/>
          <w:color w:val="auto"/>
          <w:sz w:val="24"/>
          <w:highlight w:val="none"/>
        </w:rPr>
        <w:t xml:space="preserve">章）</w:t>
      </w:r>
      <w:r>
        <w:rPr>
          <w:color w:val="auto"/>
          <w:highlight w:val="none"/>
        </w:rPr>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rPr>
        <w:t xml:space="preserve">法定代表人或授权代表：</w:t>
      </w:r>
      <w:r>
        <w:rPr>
          <w:rFonts w:ascii="Arial" w:hAnsi="Arial" w:cs="Arial"/>
          <w:color w:val="auto"/>
          <w:sz w:val="24"/>
          <w:highlight w:val="none"/>
          <w:u w:val="single"/>
        </w:rPr>
        <w:t xml:space="preserve">            </w:t>
      </w:r>
      <w:r>
        <w:rPr>
          <w:rFonts w:ascii="Arial" w:hAnsi="Arial" w:cs="Arial"/>
          <w:color w:val="auto"/>
          <w:sz w:val="24"/>
          <w:highlight w:val="none"/>
        </w:rPr>
        <w:t xml:space="preserve">（</w:t>
      </w:r>
      <w:r>
        <w:rPr>
          <w:rFonts w:hint="eastAsia" w:ascii="Arial" w:hAnsi="Arial" w:cs="Arial"/>
          <w:color w:val="auto"/>
          <w:sz w:val="24"/>
          <w:highlight w:val="none"/>
        </w:rPr>
        <w:t xml:space="preserve">电子签章或签名</w:t>
      </w:r>
      <w:r>
        <w:rPr>
          <w:rFonts w:ascii="Arial" w:hAnsi="Arial" w:cs="Arial"/>
          <w:color w:val="auto"/>
          <w:sz w:val="24"/>
          <w:highlight w:val="none"/>
        </w:rPr>
        <w:t xml:space="preserve">）</w:t>
      </w:r>
      <w:r>
        <w:rPr>
          <w:color w:val="auto"/>
          <w:highlight w:val="none"/>
        </w:rPr>
      </w:r>
      <w:r/>
    </w:p>
    <w:p>
      <w:pPr>
        <w:ind w:firstLine="480"/>
        <w:jc w:val="left"/>
        <w:spacing w:line="400" w:lineRule="exact"/>
        <w:rPr>
          <w:rFonts w:ascii="宋体" w:hAnsi="宋体" w:cs="宋体"/>
          <w:color w:val="auto"/>
          <w:sz w:val="18"/>
          <w:szCs w:val="15"/>
          <w:highlight w:val="none"/>
        </w:rPr>
      </w:pPr>
      <w:r>
        <w:rPr>
          <w:rFonts w:ascii="Arial" w:hAnsi="Arial" w:cs="Arial"/>
          <w:color w:val="auto"/>
          <w:sz w:val="24"/>
          <w:highlight w:val="none"/>
        </w:rPr>
        <w:t xml:space="preserve">投标日期：</w:t>
      </w:r>
      <w:r>
        <w:rPr>
          <w:rFonts w:ascii="Arial" w:hAnsi="Arial" w:cs="Arial"/>
          <w:color w:val="auto"/>
          <w:sz w:val="24"/>
          <w:highlight w:val="none"/>
          <w:u w:val="single"/>
        </w:rPr>
        <w:t xml:space="preserve">                </w:t>
      </w:r>
      <w:bookmarkEnd w:id="315"/>
      <w:r>
        <w:rPr>
          <w:color w:val="auto"/>
          <w:highlight w:val="none"/>
        </w:rPr>
      </w:r>
      <w:r/>
    </w:p>
    <w:p>
      <w:pPr>
        <w:ind w:left="840" w:hanging="840"/>
        <w:rPr>
          <w:rFonts w:ascii="宋体" w:hAnsi="宋体" w:cs="宋体"/>
          <w:color w:val="auto"/>
          <w:sz w:val="18"/>
          <w:szCs w:val="15"/>
          <w:highlight w:val="none"/>
        </w:rPr>
      </w:pPr>
      <w:r>
        <w:rPr>
          <w:rFonts w:ascii="宋体" w:hAnsi="宋体" w:cs="宋体"/>
          <w:color w:val="auto"/>
          <w:sz w:val="18"/>
          <w:szCs w:val="15"/>
          <w:highlight w:val="none"/>
        </w:rPr>
      </w:r>
      <w:r>
        <w:rPr>
          <w:color w:val="auto"/>
          <w:highlight w:val="none"/>
        </w:rPr>
      </w:r>
      <w:r/>
    </w:p>
    <w:p>
      <w:pPr>
        <w:ind w:left="840" w:hanging="840"/>
        <w:rPr>
          <w:rFonts w:ascii="宋体" w:hAnsi="宋体" w:cs="宋体"/>
          <w:color w:val="auto"/>
          <w:szCs w:val="18"/>
          <w:highlight w:val="none"/>
        </w:rPr>
      </w:pPr>
      <w:r>
        <w:rPr>
          <w:rFonts w:hint="eastAsia" w:ascii="宋体" w:hAnsi="宋体" w:cs="宋体"/>
          <w:color w:val="auto"/>
          <w:szCs w:val="18"/>
          <w:highlight w:val="none"/>
        </w:rPr>
        <w:t xml:space="preserve">注：</w:t>
      </w:r>
      <w:r>
        <w:rPr>
          <w:color w:val="auto"/>
          <w:highlight w:val="none"/>
        </w:rPr>
      </w:r>
      <w:r/>
    </w:p>
    <w:p>
      <w:pPr>
        <w:ind w:left="840" w:hanging="840"/>
        <w:rPr>
          <w:rFonts w:ascii="宋体" w:hAnsi="宋体" w:cs="宋体"/>
          <w:color w:val="auto"/>
          <w:szCs w:val="18"/>
          <w:highlight w:val="none"/>
        </w:rPr>
      </w:pPr>
      <w:r>
        <w:rPr>
          <w:rFonts w:hint="eastAsia" w:ascii="宋体" w:hAnsi="宋体" w:cs="宋体"/>
          <w:color w:val="auto"/>
          <w:szCs w:val="18"/>
          <w:highlight w:val="none"/>
          <w:lang w:eastAsia="zh-CN"/>
        </w:rPr>
        <w:t xml:space="preserve">1.</w:t>
      </w:r>
      <w:r>
        <w:rPr>
          <w:rFonts w:hint="eastAsia" w:ascii="宋体" w:hAnsi="宋体" w:cs="宋体"/>
          <w:color w:val="auto"/>
          <w:szCs w:val="18"/>
          <w:highlight w:val="none"/>
        </w:rPr>
        <w:t xml:space="preserve">本表须针对招标文件技术规格书逐条应答；</w:t>
      </w:r>
      <w:r>
        <w:rPr>
          <w:color w:val="auto"/>
          <w:highlight w:val="none"/>
        </w:rPr>
      </w:r>
      <w:r/>
    </w:p>
    <w:p>
      <w:pPr>
        <w:rPr>
          <w:rFonts w:ascii="宋体" w:hAnsi="宋体" w:cs="宋体"/>
          <w:color w:val="auto"/>
          <w:szCs w:val="18"/>
          <w:highlight w:val="none"/>
        </w:rPr>
      </w:pPr>
      <w:r>
        <w:rPr>
          <w:rFonts w:hint="eastAsia" w:ascii="宋体" w:hAnsi="宋体" w:cs="宋体"/>
          <w:color w:val="auto"/>
          <w:szCs w:val="18"/>
          <w:highlight w:val="none"/>
          <w:lang w:eastAsia="zh-CN"/>
        </w:rPr>
        <w:t xml:space="preserve">2.</w:t>
      </w:r>
      <w:bookmarkStart w:id="316" w:name="OLE_LINK28"/>
      <w:r>
        <w:rPr>
          <w:rFonts w:hint="eastAsia" w:ascii="宋体" w:hAnsi="宋体" w:cs="宋体"/>
          <w:color w:val="auto"/>
          <w:szCs w:val="18"/>
          <w:highlight w:val="none"/>
        </w:rPr>
        <w:t xml:space="preserve">所应答的技术指标应有具体内容，不能简单复制招标文件内容，或全部响应仅以“符合、满足”应答；</w:t>
      </w:r>
      <w:bookmarkEnd w:id="316"/>
      <w:r>
        <w:rPr>
          <w:color w:val="auto"/>
          <w:highlight w:val="none"/>
        </w:rPr>
      </w:r>
      <w:r/>
    </w:p>
    <w:p>
      <w:pPr>
        <w:ind w:firstLine="660"/>
        <w:spacing w:line="520" w:lineRule="exact"/>
        <w:rPr>
          <w:rFonts w:ascii="宋体" w:hAnsi="宋体" w:cs="宋体"/>
          <w:color w:val="auto"/>
          <w:sz w:val="22"/>
          <w:szCs w:val="22"/>
          <w:highlight w:val="none"/>
          <w:shd w:val="clear" w:color="auto" w:fill="ffffff"/>
        </w:rPr>
      </w:pPr>
      <w:r>
        <w:rPr>
          <w:rFonts w:hint="eastAsia" w:ascii="宋体" w:hAnsi="宋体" w:cs="宋体"/>
          <w:color w:val="auto"/>
          <w:szCs w:val="18"/>
          <w:highlight w:val="none"/>
          <w:lang w:eastAsia="zh-CN"/>
        </w:rPr>
        <w:t xml:space="preserve">3.</w:t>
      </w:r>
      <w:r>
        <w:rPr>
          <w:rFonts w:hint="eastAsia" w:ascii="宋体" w:hAnsi="宋体" w:cs="宋体"/>
          <w:color w:val="auto"/>
          <w:szCs w:val="18"/>
          <w:highlight w:val="none"/>
        </w:rPr>
        <w:t xml:space="preserve">无论正负偏离均须对偏离情况作具体说明。</w:t>
      </w:r>
      <w:r>
        <w:rPr>
          <w:color w:val="auto"/>
          <w:highlight w:val="none"/>
        </w:rPr>
      </w:r>
      <w:r/>
    </w:p>
    <w:p>
      <w:pPr>
        <w:pStyle w:val="1036"/>
        <w:ind w:firstLine="440"/>
        <w:rPr>
          <w:rFonts w:ascii="宋体" w:hAnsi="宋体" w:cs="宋体"/>
          <w:color w:val="auto"/>
          <w:sz w:val="22"/>
          <w:szCs w:val="22"/>
          <w:highlight w:val="none"/>
          <w:shd w:val="clear" w:color="auto" w:fill="ffffff"/>
        </w:rPr>
      </w:pPr>
      <w:r>
        <w:rPr>
          <w:rFonts w:ascii="宋体" w:hAnsi="宋体" w:cs="宋体"/>
          <w:color w:val="auto"/>
          <w:sz w:val="22"/>
          <w:szCs w:val="22"/>
          <w:highlight w:val="none"/>
          <w:shd w:val="clear" w:color="auto" w:fill="ffffff"/>
        </w:rPr>
      </w:r>
      <w:r>
        <w:rPr>
          <w:color w:val="auto"/>
          <w:highlight w:val="none"/>
        </w:rPr>
      </w:r>
      <w:r/>
    </w:p>
    <w:p>
      <w:pPr>
        <w:ind w:firstLine="480"/>
        <w:jc w:val="left"/>
        <w:spacing w:line="400" w:lineRule="exact"/>
        <w:rPr>
          <w:rFonts w:ascii="Arial" w:hAnsi="Arial" w:cs="Arial"/>
          <w:color w:val="auto"/>
          <w:sz w:val="24"/>
          <w:highlight w:val="none"/>
          <w:u w:val="single"/>
        </w:rPr>
      </w:pPr>
      <w:r>
        <w:rPr>
          <w:rFonts w:ascii="Arial" w:hAnsi="Arial" w:cs="Arial"/>
          <w:color w:val="auto"/>
          <w:sz w:val="24"/>
          <w:highlight w:val="none"/>
          <w:u w:val="single"/>
        </w:rPr>
      </w:r>
      <w:r>
        <w:rPr>
          <w:color w:val="auto"/>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rPr>
          <w:color w:val="auto"/>
          <w:highlight w:val="none"/>
        </w:rPr>
      </w:r>
      <w:r/>
    </w:p>
    <w:p>
      <w:pPr>
        <w:jc w:val="center"/>
        <w:rPr>
          <w:rFonts w:ascii="Arial" w:hAnsi="Arial" w:eastAsia="黑体" w:cs="Arial"/>
          <w:bCs/>
          <w:color w:val="auto"/>
          <w:sz w:val="28"/>
          <w:szCs w:val="28"/>
          <w:highlight w:val="none"/>
        </w:rPr>
      </w:pPr>
      <w:r>
        <w:rPr>
          <w:color w:val="auto"/>
          <w:sz w:val="24"/>
          <w:highlight w:val="none"/>
        </w:rPr>
        <w:br w:type="page" w:clear="all"/>
      </w:r>
      <w:bookmarkEnd w:id="308"/>
      <w:r>
        <w:rPr>
          <w:rFonts w:hint="eastAsia"/>
          <w:b/>
          <w:color w:val="auto"/>
          <w:sz w:val="28"/>
          <w:szCs w:val="28"/>
          <w:highlight w:val="none"/>
        </w:rPr>
        <w:t xml:space="preserve">五、</w:t>
      </w:r>
      <w:r>
        <w:rPr>
          <w:rFonts w:hint="eastAsia"/>
          <w:b/>
          <w:color w:val="auto"/>
          <w:sz w:val="28"/>
          <w:szCs w:val="28"/>
          <w:highlight w:val="none"/>
          <w:lang w:val="zh-CN"/>
        </w:rPr>
        <w:t xml:space="preserve">报价折扣证明</w:t>
      </w:r>
      <w:r>
        <w:rPr>
          <w:color w:val="auto"/>
          <w:highlight w:val="none"/>
        </w:rPr>
      </w:r>
      <w:r/>
    </w:p>
    <w:p>
      <w:pPr>
        <w:pStyle w:val="1273"/>
        <w:jc w:val="center"/>
        <w:rPr>
          <w:rFonts w:hint="default" w:ascii="Arial" w:hAnsi="Arial" w:cs="Arial"/>
          <w:color w:val="auto"/>
          <w:highlight w:val="none"/>
        </w:rPr>
      </w:pPr>
      <w:r>
        <w:rPr>
          <w:rFonts w:ascii="Arial" w:hAnsi="Arial" w:eastAsia="黑体" w:cs="Arial"/>
          <w:bCs/>
          <w:color w:val="auto"/>
          <w:szCs w:val="28"/>
          <w:highlight w:val="none"/>
          <w:lang w:bidi="ar"/>
        </w:rPr>
        <w:t xml:space="preserve">1.</w:t>
      </w:r>
      <w:r>
        <w:rPr>
          <w:rFonts w:ascii="Times New Roman" w:hAnsi="Times New Roman" w:eastAsia="宋体"/>
          <w:b/>
          <w:color w:val="auto"/>
          <w:szCs w:val="28"/>
          <w:highlight w:val="none"/>
        </w:rPr>
        <w:t xml:space="preserve">中小企业声明函（货物</w:t>
      </w:r>
      <w:r>
        <w:rPr>
          <w:rFonts w:ascii="Arial" w:hAnsi="Arial" w:cs="Arial"/>
          <w:color w:val="auto"/>
          <w:highlight w:val="none"/>
        </w:rPr>
        <w:t xml:space="preserve">）</w:t>
      </w:r>
      <w:r>
        <w:rPr>
          <w:color w:val="auto"/>
          <w:highlight w:val="none"/>
        </w:rPr>
      </w:r>
      <w:r/>
    </w:p>
    <w:p>
      <w:pPr>
        <w:pStyle w:val="1273"/>
        <w:rPr>
          <w:rFonts w:hint="default" w:ascii="Arial" w:hAnsi="Arial" w:cs="Arial"/>
          <w:color w:val="auto"/>
          <w:highlight w:val="none"/>
        </w:rPr>
      </w:pPr>
      <w:r>
        <w:rPr>
          <w:rFonts w:hint="default" w:ascii="Arial" w:hAnsi="Arial" w:cs="Arial"/>
          <w:color w:val="auto"/>
          <w:highlight w:val="none"/>
        </w:rPr>
      </w: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lang w:val="zh-C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lang w:val="zh-CN"/>
        </w:rPr>
        <w:t xml:space="preserve">1. </w:t>
      </w:r>
      <w:r>
        <w:rPr>
          <w:rFonts w:ascii="Arial" w:hAnsi="Arial" w:cs="Arial"/>
          <w:color w:val="auto"/>
          <w:highlight w:val="none"/>
          <w:u w:val="single"/>
          <w:lang w:val="zh-CN"/>
        </w:rPr>
        <w:t xml:space="preserve">（标的名称）</w:t>
      </w:r>
      <w:r>
        <w:rPr>
          <w:rFonts w:ascii="Arial" w:hAnsi="Arial" w:cs="Arial"/>
          <w:color w:val="auto"/>
          <w:highlight w:val="none"/>
          <w:lang w:val="zh-CN"/>
        </w:rPr>
        <w:t xml:space="preserve">，属于</w:t>
      </w:r>
      <w:r>
        <w:rPr>
          <w:rFonts w:ascii="Arial" w:hAnsi="Arial" w:cs="Arial"/>
          <w:color w:val="auto"/>
          <w:highlight w:val="none"/>
          <w:u w:val="single"/>
          <w:lang w:val="zh-CN"/>
        </w:rPr>
        <w:t xml:space="preserve">（采购文件中明确的所属行业）</w:t>
      </w:r>
      <w:r>
        <w:rPr>
          <w:rFonts w:ascii="Arial" w:hAnsi="Arial" w:cs="Arial"/>
          <w:color w:val="auto"/>
          <w:highlight w:val="none"/>
          <w:lang w:val="zh-CN"/>
        </w:rPr>
        <w:t xml:space="preserve">行业；制造商为</w:t>
      </w:r>
      <w:r>
        <w:rPr>
          <w:rFonts w:ascii="Arial" w:hAnsi="Arial" w:cs="Arial"/>
          <w:color w:val="auto"/>
          <w:highlight w:val="none"/>
          <w:u w:val="single"/>
          <w:lang w:val="zh-CN"/>
        </w:rPr>
        <w:t xml:space="preserve">（企业名称）</w:t>
      </w:r>
      <w:r>
        <w:rPr>
          <w:rFonts w:ascii="Arial" w:hAnsi="Arial" w:cs="Arial"/>
          <w:color w:val="auto"/>
          <w:highlight w:val="none"/>
          <w:lang w:val="zh-CN"/>
        </w:rPr>
        <w:t xml:space="preserve">，从业人员人，营业收入为</w:t>
      </w:r>
      <w:r>
        <w:rPr>
          <w:rFonts w:hint="eastAsia" w:ascii="Arial" w:hAnsi="Arial" w:cs="Arial"/>
          <w:color w:val="auto"/>
          <w:highlight w:val="none"/>
          <w:u w:val="single"/>
        </w:rPr>
        <w:t xml:space="preserve">    </w:t>
      </w:r>
      <w:r>
        <w:rPr>
          <w:rFonts w:ascii="Arial" w:hAnsi="Arial" w:cs="Arial"/>
          <w:color w:val="auto"/>
          <w:highlight w:val="none"/>
          <w:lang w:val="zh-CN"/>
        </w:rPr>
        <w:t xml:space="preserve">万元，资产总额为</w:t>
      </w:r>
      <w:r>
        <w:rPr>
          <w:rFonts w:hint="eastAsia" w:ascii="Arial" w:hAnsi="Arial" w:cs="Arial"/>
          <w:color w:val="auto"/>
          <w:highlight w:val="none"/>
          <w:u w:val="single"/>
        </w:rPr>
        <w:t xml:space="preserve">    </w:t>
      </w:r>
      <w:r>
        <w:rPr>
          <w:rFonts w:ascii="Arial" w:hAnsi="Arial" w:cs="Arial"/>
          <w:color w:val="auto"/>
          <w:highlight w:val="none"/>
          <w:lang w:val="zh-CN"/>
        </w:rPr>
        <w:t xml:space="preserve">万元，属于</w:t>
      </w:r>
      <w:r>
        <w:rPr>
          <w:rFonts w:ascii="Arial" w:hAnsi="Arial" w:cs="Arial"/>
          <w:color w:val="auto"/>
          <w:highlight w:val="none"/>
          <w:u w:val="single"/>
          <w:lang w:val="zh-CN"/>
        </w:rPr>
        <w:t xml:space="preserve">（</w:t>
      </w:r>
      <w:r>
        <w:rPr>
          <w:rFonts w:ascii="Wingdings 2" w:hAnsi="Wingdings 2" w:eastAsia="Wingdings 2" w:cs="Wingdings 2"/>
          <w:b/>
          <w:bCs/>
          <w:color w:val="auto"/>
          <w:szCs w:val="22"/>
          <w:highlight w:val="none"/>
          <w:lang w:bidi="ar"/>
        </w:rPr>
        <w:t xml:space="preserve">£</w:t>
      </w:r>
      <w:r>
        <w:rPr>
          <w:rFonts w:ascii="Arial" w:hAnsi="Arial" w:cs="Arial"/>
          <w:color w:val="auto"/>
          <w:highlight w:val="none"/>
          <w:u w:val="single"/>
          <w:lang w:val="zh-CN"/>
        </w:rPr>
        <w:t xml:space="preserve">中型企业、</w:t>
      </w:r>
      <w:r>
        <w:rPr>
          <w:rFonts w:ascii="Wingdings 2" w:hAnsi="Wingdings 2" w:eastAsia="Wingdings 2" w:cs="Wingdings 2"/>
          <w:b/>
          <w:bCs/>
          <w:color w:val="auto"/>
          <w:szCs w:val="22"/>
          <w:highlight w:val="none"/>
          <w:lang w:bidi="ar"/>
        </w:rPr>
        <w:t xml:space="preserve">£</w:t>
      </w:r>
      <w:r>
        <w:rPr>
          <w:rFonts w:ascii="Arial" w:hAnsi="Arial" w:cs="Arial"/>
          <w:color w:val="auto"/>
          <w:highlight w:val="none"/>
          <w:u w:val="single"/>
          <w:lang w:val="zh-CN"/>
        </w:rPr>
        <w:t xml:space="preserve">小型企业、</w:t>
      </w:r>
      <w:r>
        <w:rPr>
          <w:rFonts w:ascii="Wingdings 2" w:hAnsi="Wingdings 2" w:eastAsia="Wingdings 2" w:cs="Wingdings 2"/>
          <w:b/>
          <w:bCs/>
          <w:color w:val="auto"/>
          <w:szCs w:val="22"/>
          <w:highlight w:val="none"/>
          <w:lang w:bidi="ar"/>
        </w:rPr>
        <w:t xml:space="preserve">£</w:t>
      </w:r>
      <w:r>
        <w:rPr>
          <w:rFonts w:ascii="Arial" w:hAnsi="Arial" w:cs="Arial"/>
          <w:color w:val="auto"/>
          <w:highlight w:val="none"/>
          <w:u w:val="single"/>
          <w:lang w:val="zh-CN"/>
        </w:rPr>
        <w:t xml:space="preserve">微型企业）</w:t>
      </w:r>
      <w:r>
        <w:rPr>
          <w:rFonts w:ascii="Arial" w:hAnsi="Arial" w:cs="Arial"/>
          <w:color w:val="auto"/>
          <w:highlight w:val="none"/>
          <w:lang w:val="zh-CN"/>
        </w:rPr>
        <w:t xml:space="preserve">；</w:t>
      </w: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t xml:space="preserve">2.</w:t>
      </w:r>
      <w:r>
        <w:rPr>
          <w:rFonts w:ascii="Arial" w:hAnsi="Arial" w:cs="Arial"/>
          <w:color w:val="auto"/>
          <w:highlight w:val="none"/>
          <w:u w:val="single"/>
          <w:lang w:val="zh-CN"/>
        </w:rPr>
        <w:t xml:space="preserve">（标的名称）</w:t>
      </w:r>
      <w:r>
        <w:rPr>
          <w:rFonts w:ascii="Arial" w:hAnsi="Arial" w:cs="Arial"/>
          <w:color w:val="auto"/>
          <w:highlight w:val="none"/>
          <w:lang w:val="zh-CN"/>
        </w:rPr>
        <w:t xml:space="preserve">，属于</w:t>
      </w:r>
      <w:r>
        <w:rPr>
          <w:rFonts w:ascii="Arial" w:hAnsi="Arial" w:cs="Arial"/>
          <w:color w:val="auto"/>
          <w:highlight w:val="none"/>
          <w:u w:val="single"/>
          <w:lang w:val="zh-CN"/>
        </w:rPr>
        <w:t xml:space="preserve">（采购文件中明确的所属行业）</w:t>
      </w:r>
      <w:r>
        <w:rPr>
          <w:rFonts w:ascii="Arial" w:hAnsi="Arial" w:cs="Arial"/>
          <w:color w:val="auto"/>
          <w:highlight w:val="none"/>
          <w:lang w:val="zh-CN"/>
        </w:rPr>
        <w:t xml:space="preserve">行业；制造商为</w:t>
      </w:r>
      <w:r>
        <w:rPr>
          <w:rFonts w:ascii="Arial" w:hAnsi="Arial" w:cs="Arial"/>
          <w:color w:val="auto"/>
          <w:highlight w:val="none"/>
          <w:u w:val="single"/>
          <w:lang w:val="zh-CN"/>
        </w:rPr>
        <w:t xml:space="preserve">（企业名称）</w:t>
      </w:r>
      <w:r>
        <w:rPr>
          <w:rFonts w:ascii="Arial" w:hAnsi="Arial" w:cs="Arial"/>
          <w:color w:val="auto"/>
          <w:highlight w:val="none"/>
          <w:lang w:val="zh-CN"/>
        </w:rPr>
        <w:t xml:space="preserve">，从业人员人，营业收入为</w:t>
      </w:r>
      <w:r>
        <w:rPr>
          <w:rFonts w:hint="eastAsia" w:ascii="Arial" w:hAnsi="Arial" w:cs="Arial"/>
          <w:color w:val="auto"/>
          <w:highlight w:val="none"/>
          <w:u w:val="single"/>
        </w:rPr>
        <w:t xml:space="preserve">   </w:t>
      </w:r>
      <w:r>
        <w:rPr>
          <w:rFonts w:ascii="Arial" w:hAnsi="Arial" w:cs="Arial"/>
          <w:color w:val="auto"/>
          <w:highlight w:val="none"/>
          <w:lang w:val="zh-CN"/>
        </w:rPr>
        <w:t xml:space="preserve">万元，资产总额为</w:t>
      </w:r>
      <w:r>
        <w:rPr>
          <w:rFonts w:hint="eastAsia" w:ascii="Arial" w:hAnsi="Arial" w:cs="Arial"/>
          <w:color w:val="auto"/>
          <w:highlight w:val="none"/>
          <w:u w:val="single"/>
        </w:rPr>
        <w:t xml:space="preserve">   </w:t>
      </w:r>
      <w:r>
        <w:rPr>
          <w:rFonts w:ascii="Arial" w:hAnsi="Arial" w:cs="Arial"/>
          <w:color w:val="auto"/>
          <w:highlight w:val="none"/>
          <w:lang w:val="zh-CN"/>
        </w:rPr>
        <w:t xml:space="preserve">万元，属于</w:t>
      </w:r>
      <w:r>
        <w:rPr>
          <w:rFonts w:ascii="Arial" w:hAnsi="Arial" w:cs="Arial"/>
          <w:color w:val="auto"/>
          <w:highlight w:val="none"/>
          <w:u w:val="single"/>
          <w:lang w:val="zh-CN"/>
        </w:rPr>
        <w:t xml:space="preserve">（</w:t>
      </w:r>
      <w:r>
        <w:rPr>
          <w:rFonts w:ascii="Wingdings 2" w:hAnsi="Wingdings 2" w:eastAsia="Wingdings 2" w:cs="Wingdings 2"/>
          <w:b/>
          <w:bCs/>
          <w:color w:val="auto"/>
          <w:szCs w:val="22"/>
          <w:highlight w:val="none"/>
          <w:lang w:bidi="ar"/>
        </w:rPr>
        <w:t xml:space="preserve">£</w:t>
      </w:r>
      <w:r>
        <w:rPr>
          <w:rFonts w:ascii="Arial" w:hAnsi="Arial" w:cs="Arial"/>
          <w:color w:val="auto"/>
          <w:highlight w:val="none"/>
          <w:u w:val="single"/>
          <w:lang w:val="zh-CN"/>
        </w:rPr>
        <w:t xml:space="preserve">中型企业、</w:t>
      </w:r>
      <w:r>
        <w:rPr>
          <w:rFonts w:ascii="Wingdings 2" w:hAnsi="Wingdings 2" w:eastAsia="Wingdings 2" w:cs="Wingdings 2"/>
          <w:b/>
          <w:bCs/>
          <w:color w:val="auto"/>
          <w:szCs w:val="22"/>
          <w:highlight w:val="none"/>
          <w:lang w:bidi="ar"/>
        </w:rPr>
        <w:t xml:space="preserve">£</w:t>
      </w:r>
      <w:r>
        <w:rPr>
          <w:rFonts w:ascii="Arial" w:hAnsi="Arial" w:cs="Arial"/>
          <w:color w:val="auto"/>
          <w:highlight w:val="none"/>
          <w:u w:val="single"/>
          <w:lang w:val="zh-CN"/>
        </w:rPr>
        <w:t xml:space="preserve">小型企业、</w:t>
      </w:r>
      <w:r>
        <w:rPr>
          <w:rFonts w:ascii="Wingdings 2" w:hAnsi="Wingdings 2" w:eastAsia="Wingdings 2" w:cs="Wingdings 2"/>
          <w:b/>
          <w:bCs/>
          <w:color w:val="auto"/>
          <w:szCs w:val="22"/>
          <w:highlight w:val="none"/>
          <w:lang w:bidi="ar"/>
        </w:rPr>
        <w:t xml:space="preserve">£</w:t>
      </w:r>
      <w:r>
        <w:rPr>
          <w:rFonts w:ascii="Arial" w:hAnsi="Arial" w:cs="Arial"/>
          <w:color w:val="auto"/>
          <w:highlight w:val="none"/>
          <w:u w:val="single"/>
          <w:lang w:val="zh-CN"/>
        </w:rPr>
        <w:t xml:space="preserve">微型企业）</w:t>
      </w:r>
      <w:r>
        <w:rPr>
          <w:rFonts w:ascii="Arial" w:hAnsi="Arial" w:cs="Arial"/>
          <w:color w:val="auto"/>
          <w:highlight w:val="none"/>
          <w:lang w:val="zh-CN"/>
        </w:rPr>
        <w:t xml:space="preserve">；</w:t>
      </w:r>
      <w:r>
        <w:rPr>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lang w:val="zh-CN"/>
        </w:rPr>
        <w:t xml:space="preserve">……</w:t>
      </w:r>
      <w:r>
        <w:rPr>
          <w:color w:val="auto"/>
          <w:highlight w:val="none"/>
        </w:rPr>
      </w:r>
      <w:r/>
    </w:p>
    <w:p>
      <w:pPr>
        <w:pStyle w:val="998"/>
        <w:ind w:firstLine="480"/>
        <w:rPr>
          <w:rFonts w:ascii="Arial" w:hAnsi="Arial" w:cs="Arial"/>
          <w:color w:val="auto"/>
          <w:highlight w:val="none"/>
        </w:rPr>
      </w:pPr>
      <w:r>
        <w:rPr>
          <w:rFonts w:ascii="Arial" w:hAnsi="Arial" w:cs="Arial"/>
          <w:color w:val="auto"/>
          <w:highlight w:val="none"/>
        </w:rPr>
        <w:t xml:space="preserve">以上企业，不属于大企业的分支机构，不存在控股股东为大企业的情形，也不存在与大企业的负责人为同一人的情形。</w:t>
      </w:r>
      <w:r>
        <w:rPr>
          <w:color w:val="auto"/>
          <w:highlight w:val="none"/>
        </w:rPr>
      </w:r>
      <w:r/>
    </w:p>
    <w:p>
      <w:pPr>
        <w:pStyle w:val="998"/>
        <w:ind w:firstLine="480"/>
        <w:rPr>
          <w:rFonts w:ascii="Arial" w:hAnsi="Arial" w:cs="Arial"/>
          <w:color w:val="auto"/>
          <w:highlight w:val="none"/>
        </w:rPr>
      </w:pPr>
      <w:r>
        <w:rPr>
          <w:rFonts w:ascii="Arial" w:hAnsi="Arial" w:cs="Arial"/>
          <w:color w:val="auto"/>
          <w:highlight w:val="none"/>
        </w:rPr>
        <w:t xml:space="preserve">本企业对上述声明内容的真实性负责。如有虚假，将依法承担相应责任。</w:t>
      </w:r>
      <w:r>
        <w:rPr>
          <w:color w:val="auto"/>
          <w:highlight w:val="none"/>
        </w:rPr>
      </w:r>
      <w:r/>
    </w:p>
    <w:p>
      <w:pPr>
        <w:pStyle w:val="998"/>
        <w:ind w:firstLine="480"/>
        <w:rPr>
          <w:rFonts w:ascii="Arial" w:hAnsi="Arial" w:cs="Arial"/>
          <w:color w:val="auto"/>
          <w:highlight w:val="none"/>
        </w:rPr>
      </w:pPr>
      <w:r>
        <w:rPr>
          <w:rFonts w:ascii="Arial" w:hAnsi="Arial" w:cs="Arial"/>
          <w:color w:val="auto"/>
          <w:highlight w:val="none"/>
        </w:rPr>
        <w:t xml:space="preserve">注：从业人员、营业收入、资产总额填报上一年度数据，无上一年度数据的新成立企业可不填报。</w:t>
      </w:r>
      <w:r>
        <w:rPr>
          <w:color w:val="auto"/>
          <w:highlight w:val="none"/>
        </w:rPr>
      </w:r>
      <w:r/>
    </w:p>
    <w:p>
      <w:pPr>
        <w:pStyle w:val="998"/>
        <w:ind w:firstLine="480"/>
        <w:rPr>
          <w:rFonts w:ascii="Arial" w:hAnsi="Arial" w:cs="Arial"/>
          <w:color w:val="auto"/>
          <w:highlight w:val="none"/>
        </w:rPr>
      </w:pPr>
      <w:r>
        <w:rPr>
          <w:rFonts w:ascii="Arial" w:hAnsi="Arial" w:cs="Arial"/>
          <w:color w:val="auto"/>
          <w:highlight w:val="none"/>
        </w:rPr>
      </w:r>
      <w:r>
        <w:rPr>
          <w:color w:val="auto"/>
          <w:highlight w:val="none"/>
        </w:rPr>
      </w:r>
      <w:r/>
    </w:p>
    <w:p>
      <w:pPr>
        <w:pStyle w:val="998"/>
        <w:ind w:firstLine="480"/>
        <w:rPr>
          <w:rFonts w:ascii="Arial" w:hAnsi="Arial" w:cs="Arial"/>
          <w:color w:val="auto"/>
          <w:highlight w:val="none"/>
        </w:rPr>
      </w:pPr>
      <w:r>
        <w:rPr>
          <w:rFonts w:ascii="Arial" w:hAnsi="Arial" w:cs="Arial"/>
          <w:color w:val="auto"/>
          <w:highlight w:val="none"/>
        </w:rPr>
      </w:r>
      <w:r>
        <w:rPr>
          <w:color w:val="auto"/>
          <w:highlight w:val="none"/>
        </w:rPr>
      </w:r>
      <w:r/>
    </w:p>
    <w:p>
      <w:pPr>
        <w:pStyle w:val="998"/>
        <w:ind w:firstLine="480"/>
        <w:jc w:val="right"/>
        <w:rPr>
          <w:rFonts w:ascii="Arial" w:hAnsi="Arial" w:cs="Arial"/>
          <w:color w:val="auto"/>
          <w:highlight w:val="none"/>
        </w:rPr>
      </w:pPr>
      <w:r>
        <w:rPr>
          <w:rFonts w:ascii="Arial" w:hAnsi="Arial" w:cs="Arial"/>
          <w:color w:val="auto"/>
          <w:highlight w:val="none"/>
        </w:rPr>
        <w:t xml:space="preserve">供应商：                          （</w:t>
      </w:r>
      <w:r>
        <w:rPr>
          <w:rFonts w:hint="eastAsia" w:hAnsi="宋体"/>
          <w:bCs/>
          <w:color w:val="auto"/>
          <w:highlight w:val="none"/>
        </w:rPr>
        <w:t xml:space="preserve">电子签章</w:t>
      </w:r>
      <w:r>
        <w:rPr>
          <w:rFonts w:ascii="Arial" w:hAnsi="Arial" w:cs="Arial"/>
          <w:color w:val="auto"/>
          <w:highlight w:val="none"/>
        </w:rPr>
        <w:t xml:space="preserve">）</w:t>
      </w:r>
      <w:r>
        <w:rPr>
          <w:color w:val="auto"/>
          <w:highlight w:val="none"/>
        </w:rPr>
      </w:r>
      <w:r/>
    </w:p>
    <w:p>
      <w:pPr>
        <w:pStyle w:val="998"/>
        <w:ind w:firstLine="480"/>
        <w:jc w:val="right"/>
        <w:rPr>
          <w:rFonts w:ascii="Arial" w:hAnsi="Arial" w:cs="Arial"/>
          <w:color w:val="auto"/>
          <w:highlight w:val="none"/>
        </w:rPr>
      </w:pPr>
      <w:r>
        <w:rPr>
          <w:rFonts w:ascii="Arial" w:hAnsi="Arial" w:cs="Arial"/>
          <w:color w:val="auto"/>
          <w:highlight w:val="none"/>
        </w:rPr>
        <w:t xml:space="preserve">法定代表人或其委托代理人：  （</w:t>
      </w:r>
      <w:r>
        <w:rPr>
          <w:rFonts w:hint="eastAsia" w:ascii="Arial" w:hAnsi="Arial" w:cs="Arial"/>
          <w:color w:val="auto"/>
          <w:highlight w:val="none"/>
        </w:rPr>
        <w:t xml:space="preserve">电子签章或签名</w:t>
      </w:r>
      <w:r>
        <w:rPr>
          <w:rFonts w:ascii="Arial" w:hAnsi="Arial" w:cs="Arial"/>
          <w:color w:val="auto"/>
          <w:highlight w:val="none"/>
        </w:rPr>
        <w:t xml:space="preserve">）</w:t>
      </w:r>
      <w:r>
        <w:rPr>
          <w:color w:val="auto"/>
          <w:highlight w:val="none"/>
        </w:rPr>
      </w:r>
      <w:r/>
    </w:p>
    <w:p>
      <w:pPr>
        <w:pStyle w:val="998"/>
        <w:ind w:firstLine="480"/>
        <w:rPr>
          <w:rFonts w:ascii="Arial" w:hAnsi="Arial" w:cs="Arial"/>
          <w:color w:val="auto"/>
          <w:highlight w:val="none"/>
        </w:rPr>
      </w:pPr>
      <w:r>
        <w:rPr>
          <w:rFonts w:ascii="Arial" w:hAnsi="Arial" w:cs="Arial"/>
          <w:color w:val="auto"/>
          <w:highlight w:val="none"/>
        </w:rPr>
        <w:t xml:space="preserve">                                                        年   月   日</w:t>
      </w:r>
      <w:r>
        <w:rPr>
          <w:color w:val="auto"/>
          <w:highlight w:val="none"/>
        </w:rPr>
      </w:r>
      <w:r/>
    </w:p>
    <w:p>
      <w:pPr>
        <w:ind w:firstLine="440"/>
        <w:spacing w:line="480" w:lineRule="exact"/>
        <w:rPr>
          <w:rFonts w:ascii="Arial" w:hAnsi="Arial" w:cs="Arial"/>
          <w:color w:val="auto"/>
          <w:highlight w:val="none"/>
        </w:rPr>
      </w:pPr>
      <w:r>
        <w:rPr>
          <w:rFonts w:ascii="Arial" w:hAnsi="Arial" w:cs="Arial"/>
          <w:color w:val="auto"/>
          <w:highlight w:val="none"/>
        </w:rPr>
      </w:r>
      <w:r>
        <w:rPr>
          <w:color w:val="auto"/>
          <w:highlight w:val="none"/>
        </w:rPr>
      </w:r>
      <w:r/>
    </w:p>
    <w:p>
      <w:pPr>
        <w:ind w:firstLine="442"/>
        <w:spacing w:line="480" w:lineRule="exact"/>
        <w:rPr>
          <w:rFonts w:ascii="Arial" w:hAnsi="Arial" w:cs="Arial"/>
          <w:b/>
          <w:bCs/>
          <w:color w:val="auto"/>
          <w:szCs w:val="22"/>
          <w:highlight w:val="none"/>
        </w:rPr>
      </w:pPr>
      <w:r>
        <w:rPr>
          <w:rFonts w:ascii="Arial" w:hAnsi="Arial" w:cs="Arial"/>
          <w:b/>
          <w:bCs/>
          <w:color w:val="auto"/>
          <w:szCs w:val="22"/>
          <w:highlight w:val="none"/>
          <w:lang w:bidi="ar"/>
        </w:rPr>
        <w:t xml:space="preserve">注：</w:t>
      </w:r>
      <w:r>
        <w:rPr>
          <w:color w:val="auto"/>
          <w:highlight w:val="none"/>
        </w:rPr>
      </w:r>
      <w:r/>
    </w:p>
    <w:p>
      <w:pPr>
        <w:ind w:firstLine="442"/>
        <w:spacing w:line="480" w:lineRule="exact"/>
        <w:rPr>
          <w:rFonts w:ascii="Arial" w:hAnsi="Arial" w:cs="Arial"/>
          <w:b/>
          <w:bCs/>
          <w:color w:val="auto"/>
          <w:highlight w:val="none"/>
        </w:rPr>
      </w:pPr>
      <w:r>
        <w:rPr>
          <w:rFonts w:hint="eastAsia" w:ascii="Arial" w:hAnsi="Arial" w:cs="Arial"/>
          <w:b/>
          <w:bCs/>
          <w:color w:val="auto"/>
          <w:szCs w:val="22"/>
          <w:highlight w:val="none"/>
          <w:lang w:bidi="ar"/>
        </w:rPr>
        <w:t xml:space="preserve">1.</w:t>
      </w:r>
      <w:r>
        <w:rPr>
          <w:rFonts w:ascii="Arial" w:hAnsi="Arial" w:cs="Arial"/>
          <w:b/>
          <w:bCs/>
          <w:color w:val="auto"/>
          <w:szCs w:val="22"/>
          <w:highlight w:val="none"/>
          <w:lang w:bidi="ar"/>
        </w:rPr>
        <w:t xml:space="preserve">从业人员、营业收入、资产总额填报上一年度数据，无上一年度数据的新成立企业可不填报。</w:t>
      </w:r>
      <w:r>
        <w:rPr>
          <w:color w:val="auto"/>
          <w:highlight w:val="none"/>
        </w:rPr>
      </w:r>
      <w:r/>
    </w:p>
    <w:p>
      <w:pPr>
        <w:ind w:firstLine="422"/>
        <w:spacing w:line="480" w:lineRule="exact"/>
        <w:rPr>
          <w:rFonts w:ascii="Arial" w:hAnsi="Arial" w:cs="Arial"/>
          <w:color w:val="auto"/>
          <w:highlight w:val="none"/>
        </w:rPr>
      </w:pPr>
      <w:r>
        <w:rPr>
          <w:rFonts w:ascii="Arial" w:hAnsi="Arial" w:cs="Arial"/>
          <w:b/>
          <w:bCs/>
          <w:color w:val="auto"/>
          <w:szCs w:val="22"/>
          <w:highlight w:val="none"/>
          <w:lang w:bidi="ar"/>
        </w:rPr>
        <w:t xml:space="preserve">2</w:t>
      </w:r>
      <w:r>
        <w:rPr>
          <w:rFonts w:hint="eastAsia" w:ascii="Arial" w:hAnsi="Arial" w:cs="Arial"/>
          <w:b/>
          <w:bCs/>
          <w:color w:val="auto"/>
          <w:szCs w:val="22"/>
          <w:highlight w:val="none"/>
          <w:lang w:bidi="ar"/>
        </w:rPr>
        <w:t xml:space="preserve">.</w:t>
      </w:r>
      <w:r>
        <w:rPr>
          <w:rFonts w:ascii="Arial" w:hAnsi="Arial" w:cs="Arial"/>
          <w:b/>
          <w:bCs/>
          <w:color w:val="auto"/>
          <w:szCs w:val="22"/>
          <w:highlight w:val="none"/>
          <w:lang w:bidi="ar"/>
        </w:rPr>
        <w:t xml:space="preserve">请在相应的企业类型前“</w:t>
      </w:r>
      <w:r>
        <w:rPr>
          <w:rFonts w:ascii="Wingdings 2" w:hAnsi="Wingdings 2" w:eastAsia="Wingdings 2" w:cs="Wingdings 2"/>
          <w:b/>
          <w:bCs/>
          <w:color w:val="auto"/>
          <w:szCs w:val="22"/>
          <w:highlight w:val="none"/>
          <w:lang w:bidi="ar"/>
        </w:rPr>
        <w:t xml:space="preserve">£</w:t>
      </w:r>
      <w:r>
        <w:rPr>
          <w:rFonts w:ascii="Arial" w:hAnsi="Arial" w:cs="Arial"/>
          <w:b/>
          <w:bCs/>
          <w:color w:val="auto"/>
          <w:szCs w:val="22"/>
          <w:highlight w:val="none"/>
          <w:lang w:bidi="ar"/>
        </w:rPr>
        <w:t xml:space="preserve">”内打“√”选择。未打“√”选择，不予认可。</w:t>
      </w:r>
      <w:r>
        <w:rPr>
          <w:rFonts w:ascii="Arial" w:hAnsi="Arial" w:cs="Arial"/>
          <w:color w:val="auto"/>
          <w:szCs w:val="22"/>
          <w:highlight w:val="none"/>
          <w:lang w:bidi="ar"/>
        </w:rPr>
        <w:t xml:space="preserve"> </w:t>
      </w:r>
      <w:r>
        <w:rPr>
          <w:color w:val="auto"/>
          <w:highlight w:val="none"/>
        </w:rPr>
      </w:r>
      <w:r/>
    </w:p>
    <w:p>
      <w:pPr>
        <w:pStyle w:val="1213"/>
        <w:ind w:firstLine="480"/>
        <w:jc w:val="both"/>
        <w:spacing w:before="0" w:beforeAutospacing="0" w:after="0" w:afterAutospacing="0"/>
        <w:widowControl w:val="off"/>
        <w:rPr>
          <w:rFonts w:ascii="Arial" w:hAnsi="Arial" w:eastAsia="仿宋" w:cs="Arial"/>
          <w:bCs/>
          <w:color w:val="auto"/>
          <w:szCs w:val="20"/>
          <w:highlight w:val="none"/>
        </w:rPr>
      </w:pPr>
      <w:r>
        <w:rPr>
          <w:rFonts w:ascii="Arial" w:hAnsi="Arial" w:eastAsia="仿宋" w:cs="Arial"/>
          <w:bCs/>
          <w:color w:val="auto"/>
          <w:szCs w:val="20"/>
          <w:highlight w:val="none"/>
        </w:rPr>
      </w:r>
      <w:r>
        <w:rPr>
          <w:color w:val="auto"/>
          <w:highlight w:val="none"/>
        </w:rPr>
      </w:r>
      <w:r/>
    </w:p>
    <w:p>
      <w:pPr>
        <w:rPr>
          <w:rFonts w:ascii="Arial" w:hAnsi="Arial" w:cs="Arial"/>
          <w:color w:val="auto"/>
          <w:highlight w:val="none"/>
        </w:rPr>
      </w:pPr>
      <w:r>
        <w:rPr>
          <w:rFonts w:ascii="Arial" w:hAnsi="Arial" w:cs="Arial"/>
          <w:color w:val="auto"/>
          <w:highlight w:val="none"/>
        </w:rPr>
      </w:r>
      <w:r>
        <w:rPr>
          <w:color w:val="auto"/>
          <w:highlight w:val="none"/>
        </w:rPr>
      </w:r>
      <w:r/>
    </w:p>
    <w:p>
      <w:pPr>
        <w:pStyle w:val="1273"/>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rPr>
          <w:color w:val="auto"/>
          <w:highlight w:val="none"/>
        </w:rPr>
      </w:r>
      <w:r/>
    </w:p>
    <w:p>
      <w:pPr>
        <w:pStyle w:val="1273"/>
        <w:rPr>
          <w:rFonts w:hint="default" w:ascii="Arial" w:hAnsi="Arial" w:eastAsia="宋体" w:cs="Arial"/>
          <w:color w:val="auto"/>
          <w:sz w:val="21"/>
          <w:szCs w:val="21"/>
          <w:highlight w:val="none"/>
        </w:rPr>
      </w:pPr>
      <w:r>
        <w:rPr>
          <w:rFonts w:hint="default" w:ascii="Arial" w:hAnsi="Arial" w:eastAsia="宋体" w:cs="Arial"/>
          <w:color w:val="auto"/>
          <w:sz w:val="21"/>
          <w:szCs w:val="21"/>
          <w:highlight w:val="none"/>
        </w:rPr>
      </w:r>
      <w:r>
        <w:rPr>
          <w:color w:val="auto"/>
          <w:highlight w:val="none"/>
        </w:rPr>
      </w:r>
      <w:r/>
    </w:p>
    <w:p>
      <w:pPr>
        <w:jc w:val="center"/>
        <w:spacing w:line="460" w:lineRule="exact"/>
        <w:rPr>
          <w:rFonts w:ascii="黑体" w:hAnsi="宋体" w:eastAsia="黑体" w:cs="黑体"/>
          <w:b/>
          <w:color w:val="auto"/>
          <w:sz w:val="32"/>
          <w:szCs w:val="32"/>
          <w:highlight w:val="none"/>
        </w:rPr>
      </w:pPr>
      <w:r>
        <w:rPr>
          <w:rFonts w:ascii="Arial" w:hAnsi="Arial" w:cs="Arial"/>
          <w:color w:val="auto"/>
          <w:highlight w:val="none"/>
        </w:rPr>
        <w:br w:type="page" w:clear="all"/>
      </w:r>
      <w:r>
        <w:rPr>
          <w:rFonts w:hint="eastAsia" w:ascii="宋体" w:hAnsi="宋体" w:cs="宋体"/>
          <w:b/>
          <w:bCs/>
          <w:color w:val="auto"/>
          <w:sz w:val="28"/>
          <w:szCs w:val="28"/>
          <w:highlight w:val="none"/>
        </w:rPr>
        <w:t xml:space="preserve">2.</w:t>
      </w:r>
      <w:r>
        <w:rPr>
          <w:rFonts w:hint="eastAsia" w:ascii="宋体" w:hAnsi="宋体" w:cs="宋体"/>
          <w:b/>
          <w:bCs/>
          <w:color w:val="auto"/>
          <w:sz w:val="28"/>
          <w:szCs w:val="28"/>
          <w:highlight w:val="none"/>
          <w:lang w:bidi="ar"/>
        </w:rPr>
        <w:t xml:space="preserve">残疾人福利性单位声明函</w:t>
      </w:r>
      <w:r>
        <w:rPr>
          <w:color w:val="auto"/>
          <w:highlight w:val="none"/>
        </w:rPr>
      </w:r>
      <w:r/>
    </w:p>
    <w:p>
      <w:pPr>
        <w:ind w:firstLine="480"/>
        <w:spacing w:line="588" w:lineRule="exact"/>
        <w:rPr>
          <w:rFonts w:ascii="宋体" w:hAnsi="宋体" w:cs="宋体"/>
          <w:color w:val="auto"/>
          <w:sz w:val="24"/>
          <w:highlight w:val="none"/>
        </w:rPr>
      </w:pPr>
      <w:r>
        <w:rPr>
          <w:rFonts w:hint="eastAsia" w:ascii="宋体" w:hAnsi="宋体" w:cs="宋体"/>
          <w:color w:val="auto"/>
          <w:sz w:val="24"/>
          <w:highlight w:val="none"/>
          <w:lang w:bidi="ar"/>
        </w:rPr>
        <w:t xml:space="preserve">本单位郑重声明，根据《财政部 民政部 中国残疾人联合会关于促进残疾人就业政府采购政策的通知》（财库</w:t>
      </w:r>
      <w:r>
        <w:rPr>
          <w:rFonts w:hint="eastAsia" w:ascii="宋体" w:hAnsi="宋体" w:cs="宋体"/>
          <w:color w:val="auto"/>
          <w:sz w:val="24"/>
          <w:highlight w:val="none"/>
          <w:lang w:eastAsia="zh-CN" w:bidi="ar"/>
        </w:rPr>
        <w:t xml:space="preserve">〔2017〕141号</w:t>
      </w:r>
      <w:r>
        <w:rPr>
          <w:rFonts w:hint="eastAsia" w:ascii="宋体" w:hAnsi="宋体" w:cs="宋体"/>
          <w:color w:val="auto"/>
          <w:sz w:val="24"/>
          <w:highlight w:val="none"/>
          <w:lang w:bidi="ar"/>
        </w:rPr>
        <w:t xml:space="preserve">）的规定，本单位为符合条件的残疾人福利性单位，且本单位参加______单位的采购文件编号为______的</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rPr>
          <w:color w:val="auto"/>
          <w:highlight w:val="none"/>
        </w:rPr>
      </w:r>
      <w:r/>
    </w:p>
    <w:p>
      <w:pPr>
        <w:ind w:firstLine="480"/>
        <w:spacing w:line="588" w:lineRule="exact"/>
        <w:rPr>
          <w:rFonts w:ascii="宋体" w:hAnsi="宋体" w:cs="宋体"/>
          <w:color w:val="auto"/>
          <w:sz w:val="24"/>
          <w:highlight w:val="none"/>
        </w:rPr>
      </w:pPr>
      <w:r>
        <w:rPr>
          <w:rFonts w:hint="eastAsia" w:ascii="宋体" w:hAnsi="宋体" w:cs="宋体"/>
          <w:color w:val="auto"/>
          <w:sz w:val="24"/>
          <w:highlight w:val="none"/>
          <w:lang w:bidi="ar"/>
        </w:rPr>
        <w:t xml:space="preserve">本单位对上述声明的真实性负责。如有虚假，将依法承担相应责任。</w:t>
      </w:r>
      <w:r>
        <w:rPr>
          <w:color w:val="auto"/>
          <w:highlight w:val="none"/>
        </w:rPr>
      </w:r>
      <w:r/>
    </w:p>
    <w:p>
      <w:pPr>
        <w:ind w:firstLine="480"/>
        <w:spacing w:line="588"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p>
    <w:p>
      <w:pPr>
        <w:ind w:firstLine="480"/>
        <w:spacing w:line="588" w:lineRule="exact"/>
        <w:rPr>
          <w:rFonts w:ascii="宋体" w:hAnsi="宋体" w:cs="宋体"/>
          <w:color w:val="auto"/>
          <w:sz w:val="24"/>
          <w:highlight w:val="none"/>
        </w:rPr>
      </w:pPr>
      <w:r>
        <w:rPr>
          <w:rFonts w:hint="eastAsia" w:ascii="宋体" w:hAnsi="宋体" w:cs="宋体"/>
          <w:color w:val="auto"/>
          <w:sz w:val="24"/>
          <w:highlight w:val="none"/>
          <w:lang w:bidi="ar"/>
        </w:rPr>
        <w:t xml:space="preserve">（备注：1、供应商如不提供此声明函，价格将不做相应扣除。2、中标供应商为残疾人福利单位的，此声明函将随中标结果同时公告，接受社会监督）</w:t>
      </w:r>
      <w:r>
        <w:rPr>
          <w:color w:val="auto"/>
          <w:highlight w:val="none"/>
        </w:rPr>
      </w:r>
      <w:r/>
    </w:p>
    <w:p>
      <w:pPr>
        <w:ind w:firstLine="624"/>
        <w:spacing w:line="588" w:lineRule="exact"/>
        <w:rPr>
          <w:rFonts w:ascii="仿宋_GB2312" w:eastAsia="仿宋_GB2312" w:cs="仿宋_GB2312"/>
          <w:color w:val="auto"/>
          <w:spacing w:val="6"/>
          <w:sz w:val="30"/>
          <w:szCs w:val="30"/>
          <w:highlight w:val="none"/>
        </w:rPr>
      </w:pPr>
      <w:r>
        <w:rPr>
          <w:rFonts w:ascii="仿宋_GB2312" w:eastAsia="仿宋_GB2312" w:cs="仿宋_GB2312"/>
          <w:color w:val="auto"/>
          <w:spacing w:val="6"/>
          <w:sz w:val="30"/>
          <w:szCs w:val="30"/>
          <w:highlight w:val="none"/>
        </w:rPr>
      </w:r>
      <w:r>
        <w:rPr>
          <w:color w:val="auto"/>
          <w:highlight w:val="none"/>
        </w:rPr>
      </w:r>
      <w:r/>
    </w:p>
    <w:p>
      <w:pPr>
        <w:ind w:right="1560" w:firstLine="624"/>
        <w:jc w:val="center"/>
        <w:spacing w:line="588" w:lineRule="exact"/>
        <w:tabs>
          <w:tab w:val="left" w:pos="4860" w:leader="none"/>
        </w:tabs>
        <w:rPr>
          <w:rFonts w:ascii="宋体" w:hAnsi="宋体" w:cs="宋体"/>
          <w:color w:val="auto"/>
          <w:sz w:val="24"/>
          <w:highlight w:val="none"/>
        </w:rPr>
      </w:pPr>
      <w:r>
        <w:rPr>
          <w:rFonts w:hint="eastAsia" w:ascii="仿宋_GB2312" w:eastAsia="仿宋_GB2312" w:cs="仿宋_GB2312"/>
          <w:color w:val="auto"/>
          <w:spacing w:val="6"/>
          <w:sz w:val="30"/>
          <w:szCs w:val="30"/>
          <w:highlight w:val="none"/>
          <w:lang w:bidi="ar"/>
        </w:rPr>
        <w:t xml:space="preserve">             </w:t>
      </w:r>
      <w:r>
        <w:rPr>
          <w:rFonts w:hint="eastAsia" w:ascii="宋体" w:hAnsi="宋体" w:cs="宋体"/>
          <w:color w:val="auto"/>
          <w:sz w:val="24"/>
          <w:highlight w:val="none"/>
          <w:lang w:bidi="ar"/>
        </w:rPr>
        <w:t xml:space="preserve">          供应商全称（电子签章）：</w:t>
      </w:r>
      <w:r>
        <w:rPr>
          <w:color w:val="auto"/>
          <w:highlight w:val="none"/>
        </w:rPr>
      </w:r>
      <w:r/>
    </w:p>
    <w:p>
      <w:pPr>
        <w:ind w:right="1560" w:firstLine="480"/>
        <w:jc w:val="center"/>
        <w:spacing w:line="588" w:lineRule="exact"/>
        <w:tabs>
          <w:tab w:val="left" w:pos="4860" w:leader="none"/>
        </w:tabs>
        <w:rPr>
          <w:rFonts w:ascii="宋体" w:hAnsi="宋体" w:cs="宋体"/>
          <w:color w:val="auto"/>
          <w:sz w:val="24"/>
          <w:highlight w:val="none"/>
        </w:rPr>
      </w:pPr>
      <w:r>
        <w:rPr>
          <w:rFonts w:hint="eastAsia" w:ascii="宋体" w:hAnsi="宋体" w:cs="宋体"/>
          <w:color w:val="auto"/>
          <w:sz w:val="24"/>
          <w:highlight w:val="none"/>
          <w:lang w:bidi="ar"/>
        </w:rPr>
        <w:t xml:space="preserve">             日  期：</w:t>
      </w:r>
      <w:r>
        <w:rPr>
          <w:color w:val="auto"/>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rPr>
          <w:color w:val="auto"/>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rPr>
          <w:color w:val="auto"/>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rPr>
          <w:color w:val="auto"/>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rPr>
          <w:color w:val="auto"/>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rPr>
          <w:color w:val="auto"/>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rPr>
          <w:color w:val="auto"/>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rPr>
          <w:color w:val="auto"/>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rPr>
          <w:color w:val="auto"/>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rPr>
          <w:color w:val="auto"/>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rPr>
          <w:color w:val="auto"/>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rPr>
          <w:color w:val="auto"/>
          <w:highlight w:val="none"/>
        </w:rPr>
      </w:r>
      <w:r/>
    </w:p>
    <w:p>
      <w:pPr>
        <w:jc w:val="center"/>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3.监狱企业证明</w:t>
      </w:r>
      <w:r>
        <w:rPr>
          <w:color w:val="auto"/>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rPr>
          <w:color w:val="auto"/>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rPr>
          <w:color w:val="auto"/>
          <w:highlight w:val="none"/>
        </w:rPr>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rPr>
          <w:color w:val="auto"/>
          <w:highlight w:val="none"/>
        </w:rPr>
      </w:r>
      <w:r/>
    </w:p>
    <w:tbl>
      <w:tblPr>
        <w:tblStyle w:val="9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213"/>
              <w:jc w:val="center"/>
              <w:spacing w:before="0" w:beforeAutospacing="0" w:after="0" w:afterAutospacing="0"/>
              <w:widowControl w:val="off"/>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附省级以上监狱管理局、戒毒管理局（含新疆生产建设兵团）出具的属于监狱企业的证明文件原件扫描件</w:t>
            </w:r>
            <w:r>
              <w:rPr>
                <w:color w:val="auto"/>
                <w:highlight w:val="none"/>
              </w:rPr>
            </w:r>
            <w:r/>
          </w:p>
        </w:tc>
      </w:tr>
    </w:tbl>
    <w:p>
      <w:pPr>
        <w:ind w:firstLine="492"/>
        <w:jc w:val="center"/>
        <w:spacing w:line="460" w:lineRule="exact"/>
        <w:rPr>
          <w:rFonts w:ascii="Arial" w:hAnsi="Arial" w:cs="Arial"/>
          <w:color w:val="auto"/>
          <w:sz w:val="28"/>
          <w:szCs w:val="28"/>
          <w:highlight w:val="none"/>
        </w:rPr>
      </w:pPr>
      <w:r>
        <w:rPr>
          <w:rFonts w:ascii="Arial" w:hAnsi="Arial" w:cs="Arial"/>
          <w:color w:val="auto"/>
          <w:sz w:val="28"/>
          <w:szCs w:val="28"/>
          <w:highlight w:val="none"/>
        </w:rPr>
      </w:r>
      <w:r>
        <w:rPr>
          <w:color w:val="auto"/>
          <w:highlight w:val="none"/>
        </w:rPr>
      </w:r>
      <w:r/>
    </w:p>
    <w:p>
      <w:pPr>
        <w:jc w:val="center"/>
        <w:spacing w:line="520" w:lineRule="exact"/>
        <w:rPr>
          <w:rFonts w:hint="eastAsia" w:ascii="Arial" w:hAnsi="Arial" w:eastAsia="黑体" w:cs="Arial"/>
          <w:b/>
          <w:bCs/>
          <w:color w:val="auto"/>
          <w:sz w:val="30"/>
          <w:szCs w:val="28"/>
          <w:highlight w:val="none"/>
        </w:rPr>
      </w:pPr>
      <w:r>
        <w:rPr>
          <w:rFonts w:hint="eastAsia" w:ascii="Arial" w:hAnsi="Arial" w:eastAsia="黑体" w:cs="Arial"/>
          <w:b/>
          <w:bCs/>
          <w:color w:val="auto"/>
          <w:sz w:val="30"/>
          <w:szCs w:val="28"/>
          <w:highlight w:val="none"/>
          <w:lang w:eastAsia="zh-CN"/>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rPr>
          <w:color w:val="auto"/>
          <w:highlight w:val="none"/>
        </w:rPr>
      </w:r>
      <w:r/>
    </w:p>
    <w:p>
      <w:pPr>
        <w:jc w:val="center"/>
        <w:rPr>
          <w:rFonts w:ascii="方正魏碑_GBK" w:hAnsi="方正魏碑_GBK" w:eastAsia="方正魏碑_GBK" w:cs="方正魏碑_GBK"/>
          <w:color w:val="auto"/>
          <w:sz w:val="24"/>
          <w:szCs w:val="24"/>
          <w:highlight w:val="none"/>
        </w:rPr>
      </w:pPr>
      <w:r>
        <w:rPr>
          <w:rFonts w:hint="eastAsia" w:ascii="宋体" w:hAnsi="宋体" w:cs="宋体"/>
          <w:b/>
          <w:bCs/>
          <w:color w:val="auto"/>
          <w:sz w:val="28"/>
          <w:szCs w:val="28"/>
          <w:highlight w:val="none"/>
        </w:rPr>
        <w:t xml:space="preserve">4.关于符合本国产品标准的声明函</w:t>
      </w:r>
      <w:r>
        <w:rPr>
          <w:color w:val="auto"/>
          <w:highlight w:val="none"/>
        </w:rPr>
      </w:r>
      <w:r/>
    </w:p>
    <w:p>
      <w:pPr>
        <w:pStyle w:val="1290"/>
        <w:ind w:firstLine="420"/>
        <w:spacing w:line="0" w:lineRule="atLeast"/>
        <w:rPr>
          <w:rFonts w:ascii="宋体" w:hAnsi="宋体" w:cs="宋体"/>
          <w:color w:val="auto"/>
          <w:szCs w:val="21"/>
          <w:highlight w:val="none"/>
        </w:rPr>
      </w:pPr>
      <w:r>
        <w:rPr>
          <w:rFonts w:ascii="宋体" w:hAnsi="宋体" w:cs="宋体"/>
          <w:color w:val="auto"/>
          <w:szCs w:val="21"/>
          <w:highlight w:val="none"/>
          <w:lang w:bidi="ar"/>
        </w:rPr>
      </w:r>
      <w:r>
        <w:rPr>
          <w:color w:val="auto"/>
          <w:highlight w:val="none"/>
        </w:rPr>
      </w:r>
      <w:r/>
    </w:p>
    <w:p>
      <w:pPr>
        <w:pStyle w:val="1290"/>
        <w:ind w:firstLine="420"/>
        <w:spacing w:line="0" w:lineRule="atLeast"/>
        <w:rPr>
          <w:rFonts w:ascii="宋体" w:hAnsi="宋体" w:cs="宋体"/>
          <w:color w:val="auto"/>
          <w:szCs w:val="21"/>
          <w:highlight w:val="none"/>
        </w:rPr>
      </w:pPr>
      <w:r>
        <w:rPr>
          <w:rFonts w:hint="eastAsia" w:ascii="宋体" w:hAnsi="宋体" w:cs="宋体"/>
          <w:color w:val="auto"/>
          <w:szCs w:val="21"/>
          <w:highlight w:val="none"/>
          <w:lang w:bidi="ar"/>
        </w:rPr>
        <w:t xml:space="preserve">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r/>
    </w:p>
    <w:p>
      <w:pPr>
        <w:pStyle w:val="1290"/>
        <w:ind w:firstLine="420"/>
        <w:spacing w:before="30" w:after="30" w:line="0" w:lineRule="atLeast"/>
        <w:rPr>
          <w:rFonts w:ascii="宋体" w:hAnsi="宋体" w:cs="宋体"/>
          <w:color w:val="auto"/>
          <w:szCs w:val="21"/>
          <w:highlight w:val="none"/>
        </w:rPr>
      </w:pPr>
      <w:r>
        <w:rPr>
          <w:rFonts w:hint="eastAsia" w:ascii="宋体" w:hAnsi="宋体" w:cs="宋体"/>
          <w:color w:val="auto"/>
          <w:szCs w:val="21"/>
          <w:highlight w:val="none"/>
          <w:lang w:bidi="ar"/>
        </w:rPr>
        <w:t xml:space="preserve">1.</w:t>
      </w:r>
      <w:r>
        <w:rPr>
          <w:rFonts w:hint="eastAsia" w:ascii="宋体" w:hAnsi="宋体" w:cs="宋体"/>
          <w:color w:val="auto"/>
          <w:szCs w:val="21"/>
          <w:highlight w:val="none"/>
          <w:u w:val="single"/>
          <w:lang w:bidi="ar"/>
        </w:rPr>
        <w:t xml:space="preserve">（产品名称1）1</w:t>
      </w:r>
      <w:r>
        <w:rPr>
          <w:rFonts w:hint="eastAsia" w:ascii="宋体" w:hAnsi="宋体" w:cs="宋体"/>
          <w:color w:val="auto"/>
          <w:szCs w:val="21"/>
          <w:highlight w:val="none"/>
          <w:lang w:bidi="ar"/>
        </w:rPr>
        <w:t xml:space="preserve">，生产厂为</w:t>
      </w:r>
      <w:r>
        <w:rPr>
          <w:rFonts w:hint="eastAsia" w:ascii="宋体" w:hAnsi="宋体" w:cs="宋体"/>
          <w:color w:val="auto"/>
          <w:szCs w:val="21"/>
          <w:highlight w:val="none"/>
          <w:u w:val="single"/>
          <w:lang w:bidi="ar"/>
        </w:rPr>
        <w:t xml:space="preserve">（厂名）</w:t>
      </w:r>
      <w:r>
        <w:rPr>
          <w:rFonts w:hint="eastAsia" w:ascii="宋体" w:hAnsi="宋体" w:cs="宋体"/>
          <w:color w:val="auto"/>
          <w:szCs w:val="21"/>
          <w:highlight w:val="none"/>
          <w:lang w:bidi="ar"/>
        </w:rPr>
        <w:t xml:space="preserve">2，厂址为</w:t>
      </w:r>
      <w:r>
        <w:rPr>
          <w:rFonts w:hint="eastAsia" w:ascii="宋体" w:hAnsi="宋体" w:cs="宋体"/>
          <w:color w:val="auto"/>
          <w:szCs w:val="21"/>
          <w:highlight w:val="none"/>
          <w:u w:val="single"/>
          <w:lang w:bidi="ar"/>
        </w:rPr>
        <w:t xml:space="preserve">（生产厂址）</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 的中国境内生产的组件成本占比≥</w:t>
      </w:r>
      <w:r>
        <w:rPr>
          <w:rFonts w:hint="eastAsia" w:ascii="宋体" w:hAnsi="宋体" w:cs="宋体"/>
          <w:color w:val="auto"/>
          <w:szCs w:val="21"/>
          <w:highlight w:val="none"/>
          <w:u w:val="single"/>
          <w:lang w:bidi="ar"/>
        </w:rPr>
        <w:t xml:space="preserve">  / </w:t>
      </w:r>
      <w:r>
        <w:rPr>
          <w:rFonts w:hint="eastAsia" w:ascii="宋体" w:hAnsi="宋体" w:cs="宋体"/>
          <w:color w:val="auto"/>
          <w:szCs w:val="21"/>
          <w:highlight w:val="none"/>
          <w:lang w:bidi="ar"/>
        </w:rPr>
        <w:t xml:space="preserve"> 3。</w:t>
      </w:r>
      <w:r>
        <w:rPr>
          <w:rFonts w:hint="eastAsia" w:ascii="宋体" w:hAnsi="宋体" w:cs="宋体"/>
          <w:color w:val="auto"/>
          <w:szCs w:val="21"/>
          <w:highlight w:val="none"/>
          <w:u w:val="single"/>
          <w:lang w:bidi="ar"/>
        </w:rPr>
        <w:t xml:space="preserve">  / </w:t>
      </w:r>
      <w:r>
        <w:rPr>
          <w:rFonts w:hint="eastAsia" w:ascii="宋体" w:hAnsi="宋体" w:cs="宋体"/>
          <w:color w:val="auto"/>
          <w:szCs w:val="21"/>
          <w:highlight w:val="none"/>
          <w:lang w:bidi="ar"/>
        </w:rPr>
        <w:t xml:space="preserve"> 的</w:t>
      </w:r>
      <w:r>
        <w:rPr>
          <w:rFonts w:hint="eastAsia" w:ascii="宋体" w:hAnsi="宋体" w:cs="宋体"/>
          <w:color w:val="auto"/>
          <w:szCs w:val="21"/>
          <w:highlight w:val="none"/>
          <w:u w:val="single"/>
          <w:lang w:bidi="ar"/>
        </w:rPr>
        <w:t xml:space="preserve">  / </w:t>
      </w:r>
      <w:r>
        <w:rPr>
          <w:rFonts w:hint="eastAsia" w:ascii="宋体" w:hAnsi="宋体" w:cs="宋体"/>
          <w:color w:val="auto"/>
          <w:szCs w:val="21"/>
          <w:highlight w:val="none"/>
          <w:lang w:bidi="ar"/>
        </w:rPr>
        <w:t xml:space="preserve"> 4在中国境内生产。</w:t>
      </w:r>
      <w:r>
        <w:rPr>
          <w:rFonts w:hint="eastAsia" w:ascii="宋体" w:hAnsi="宋体" w:cs="宋体"/>
          <w:color w:val="auto"/>
          <w:szCs w:val="21"/>
          <w:highlight w:val="none"/>
          <w:u w:val="single"/>
          <w:lang w:bidi="ar"/>
        </w:rPr>
        <w:t xml:space="preserve">  / </w:t>
      </w:r>
      <w:r>
        <w:rPr>
          <w:rFonts w:hint="eastAsia" w:ascii="宋体" w:hAnsi="宋体" w:cs="宋体"/>
          <w:color w:val="auto"/>
          <w:szCs w:val="21"/>
          <w:highlight w:val="none"/>
          <w:lang w:bidi="ar"/>
        </w:rPr>
        <w:t xml:space="preserve"> 的</w:t>
      </w:r>
      <w:r>
        <w:rPr>
          <w:rFonts w:hint="eastAsia" w:ascii="宋体" w:hAnsi="宋体" w:cs="宋体"/>
          <w:color w:val="auto"/>
          <w:szCs w:val="21"/>
          <w:highlight w:val="none"/>
          <w:u w:val="single"/>
          <w:lang w:bidi="ar"/>
        </w:rPr>
        <w:t xml:space="preserve">  /  </w:t>
      </w:r>
      <w:r>
        <w:rPr>
          <w:rFonts w:hint="eastAsia" w:ascii="宋体" w:hAnsi="宋体" w:cs="宋体"/>
          <w:color w:val="auto"/>
          <w:szCs w:val="21"/>
          <w:highlight w:val="none"/>
          <w:lang w:bidi="ar"/>
        </w:rPr>
        <w:t xml:space="preserve">5在中国境内完成。</w:t>
      </w:r>
      <w:r>
        <w:rPr>
          <w:color w:val="auto"/>
          <w:highlight w:val="none"/>
        </w:rPr>
      </w:r>
      <w:r/>
    </w:p>
    <w:p>
      <w:pPr>
        <w:pStyle w:val="1290"/>
        <w:ind w:firstLine="420"/>
        <w:spacing w:before="30" w:after="30" w:line="0" w:lineRule="atLeast"/>
        <w:rPr>
          <w:rFonts w:ascii="宋体" w:hAnsi="宋体" w:cs="宋体"/>
          <w:color w:val="auto"/>
          <w:szCs w:val="21"/>
          <w:highlight w:val="none"/>
        </w:rPr>
      </w:pPr>
      <w:r>
        <w:rPr>
          <w:rFonts w:hint="eastAsia" w:ascii="宋体" w:hAnsi="宋体" w:cs="宋体"/>
          <w:color w:val="auto"/>
          <w:szCs w:val="21"/>
          <w:highlight w:val="none"/>
          <w:lang w:bidi="ar"/>
        </w:rPr>
        <w:t xml:space="preserve">2.</w:t>
      </w:r>
      <w:r>
        <w:rPr>
          <w:rFonts w:hint="eastAsia" w:ascii="宋体" w:hAnsi="宋体" w:cs="宋体"/>
          <w:color w:val="auto"/>
          <w:szCs w:val="21"/>
          <w:highlight w:val="none"/>
          <w:u w:val="single"/>
          <w:lang w:bidi="ar"/>
        </w:rPr>
        <w:t xml:space="preserve">（产品名称2）</w:t>
      </w:r>
      <w:r>
        <w:rPr>
          <w:rFonts w:hint="eastAsia" w:ascii="宋体" w:hAnsi="宋体" w:cs="宋体"/>
          <w:color w:val="auto"/>
          <w:szCs w:val="21"/>
          <w:highlight w:val="none"/>
          <w:lang w:bidi="ar"/>
        </w:rPr>
        <w:t xml:space="preserve">，生产厂为</w:t>
      </w:r>
      <w:r>
        <w:rPr>
          <w:rFonts w:hint="eastAsia" w:ascii="宋体" w:hAnsi="宋体" w:cs="宋体"/>
          <w:color w:val="auto"/>
          <w:szCs w:val="21"/>
          <w:highlight w:val="none"/>
          <w:u w:val="single"/>
          <w:lang w:bidi="ar"/>
        </w:rPr>
        <w:t xml:space="preserve">（厂名）</w:t>
      </w:r>
      <w:r>
        <w:rPr>
          <w:rFonts w:hint="eastAsia" w:ascii="宋体" w:hAnsi="宋体" w:cs="宋体"/>
          <w:color w:val="auto"/>
          <w:szCs w:val="21"/>
          <w:highlight w:val="none"/>
          <w:lang w:bidi="ar"/>
        </w:rPr>
        <w:t xml:space="preserve">，厂址为</w:t>
      </w:r>
      <w:r>
        <w:rPr>
          <w:rFonts w:hint="eastAsia" w:ascii="宋体" w:hAnsi="宋体" w:cs="宋体"/>
          <w:color w:val="auto"/>
          <w:szCs w:val="21"/>
          <w:highlight w:val="none"/>
          <w:u w:val="single"/>
          <w:lang w:bidi="ar"/>
        </w:rPr>
        <w:t xml:space="preserve">（生产厂址）</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u w:val="single"/>
          <w:lang w:bidi="ar"/>
        </w:rPr>
        <w:t xml:space="preserve"> /  </w:t>
      </w:r>
      <w:r>
        <w:rPr>
          <w:rFonts w:hint="eastAsia" w:ascii="宋体" w:hAnsi="宋体" w:cs="宋体"/>
          <w:color w:val="auto"/>
          <w:szCs w:val="21"/>
          <w:highlight w:val="none"/>
          <w:lang w:bidi="ar"/>
        </w:rPr>
        <w:t xml:space="preserve">的中国境内生产的组件成本占比≥</w:t>
      </w:r>
      <w:r>
        <w:rPr>
          <w:rFonts w:hint="eastAsia" w:ascii="宋体" w:hAnsi="宋体" w:cs="宋体"/>
          <w:color w:val="auto"/>
          <w:szCs w:val="21"/>
          <w:highlight w:val="none"/>
          <w:u w:val="single"/>
          <w:lang w:bidi="ar"/>
        </w:rPr>
        <w:t xml:space="preserve">  / </w:t>
      </w:r>
      <w:r>
        <w:rPr>
          <w:rFonts w:hint="eastAsia" w:ascii="宋体" w:hAnsi="宋体" w:cs="宋体"/>
          <w:color w:val="auto"/>
          <w:szCs w:val="21"/>
          <w:highlight w:val="none"/>
          <w:lang w:bidi="ar"/>
        </w:rPr>
        <w:t xml:space="preserve"> 。</w:t>
      </w:r>
      <w:r>
        <w:rPr>
          <w:rFonts w:hint="eastAsia" w:ascii="宋体" w:hAnsi="宋体" w:cs="宋体"/>
          <w:color w:val="auto"/>
          <w:szCs w:val="21"/>
          <w:highlight w:val="none"/>
          <w:u w:val="single"/>
          <w:lang w:bidi="ar"/>
        </w:rPr>
        <w:t xml:space="preserve">  / </w:t>
      </w:r>
      <w:r>
        <w:rPr>
          <w:rFonts w:hint="eastAsia" w:ascii="宋体" w:hAnsi="宋体" w:cs="宋体"/>
          <w:color w:val="auto"/>
          <w:szCs w:val="21"/>
          <w:highlight w:val="none"/>
          <w:lang w:bidi="ar"/>
        </w:rPr>
        <w:t xml:space="preserve"> 的</w:t>
      </w:r>
      <w:r>
        <w:rPr>
          <w:rFonts w:hint="eastAsia" w:ascii="宋体" w:hAnsi="宋体" w:cs="宋体"/>
          <w:color w:val="auto"/>
          <w:szCs w:val="21"/>
          <w:highlight w:val="none"/>
          <w:u w:val="single"/>
          <w:lang w:bidi="ar"/>
        </w:rPr>
        <w:t xml:space="preserve">  / </w:t>
      </w:r>
      <w:r>
        <w:rPr>
          <w:rFonts w:hint="eastAsia" w:ascii="宋体" w:hAnsi="宋体" w:cs="宋体"/>
          <w:color w:val="auto"/>
          <w:szCs w:val="21"/>
          <w:highlight w:val="none"/>
          <w:lang w:bidi="ar"/>
        </w:rPr>
        <w:t xml:space="preserve"> 在中国境内生产。</w:t>
      </w:r>
      <w:r>
        <w:rPr>
          <w:rFonts w:hint="eastAsia" w:ascii="宋体" w:hAnsi="宋体" w:cs="宋体"/>
          <w:color w:val="auto"/>
          <w:szCs w:val="21"/>
          <w:highlight w:val="none"/>
          <w:u w:val="single"/>
          <w:lang w:bidi="ar"/>
        </w:rPr>
        <w:t xml:space="preserve">  / </w:t>
      </w:r>
      <w:r>
        <w:rPr>
          <w:rFonts w:hint="eastAsia" w:ascii="宋体" w:hAnsi="宋体" w:cs="宋体"/>
          <w:color w:val="auto"/>
          <w:szCs w:val="21"/>
          <w:highlight w:val="none"/>
          <w:lang w:bidi="ar"/>
        </w:rPr>
        <w:t xml:space="preserve"> 的</w:t>
      </w:r>
      <w:r>
        <w:rPr>
          <w:rFonts w:hint="eastAsia" w:ascii="宋体" w:hAnsi="宋体" w:cs="宋体"/>
          <w:color w:val="auto"/>
          <w:szCs w:val="21"/>
          <w:highlight w:val="none"/>
          <w:u w:val="single"/>
          <w:lang w:bidi="ar"/>
        </w:rPr>
        <w:t xml:space="preserve">  /  </w:t>
      </w:r>
      <w:r>
        <w:rPr>
          <w:rFonts w:hint="eastAsia" w:ascii="宋体" w:hAnsi="宋体" w:cs="宋体"/>
          <w:color w:val="auto"/>
          <w:szCs w:val="21"/>
          <w:highlight w:val="none"/>
          <w:lang w:bidi="ar"/>
        </w:rPr>
        <w:t xml:space="preserve">在中国境内完成。</w:t>
      </w:r>
      <w:r>
        <w:rPr>
          <w:color w:val="auto"/>
          <w:highlight w:val="none"/>
        </w:rPr>
      </w:r>
      <w:r/>
    </w:p>
    <w:p>
      <w:pPr>
        <w:pStyle w:val="1290"/>
        <w:ind w:firstLine="420"/>
        <w:spacing w:before="30" w:after="30" w:line="0" w:lineRule="atLeast"/>
        <w:rPr>
          <w:rFonts w:ascii="宋体" w:hAnsi="宋体" w:cs="宋体"/>
          <w:color w:val="auto"/>
          <w:szCs w:val="21"/>
          <w:highlight w:val="none"/>
        </w:rPr>
      </w:pPr>
      <w:r>
        <w:rPr>
          <w:rFonts w:hint="eastAsia" w:ascii="宋体" w:hAnsi="宋体" w:cs="宋体"/>
          <w:color w:val="auto"/>
          <w:szCs w:val="21"/>
          <w:highlight w:val="none"/>
          <w:lang w:bidi="ar"/>
        </w:rPr>
        <w:t xml:space="preserve">……</w:t>
      </w:r>
      <w:r>
        <w:rPr>
          <w:color w:val="auto"/>
          <w:highlight w:val="none"/>
        </w:rPr>
      </w:r>
      <w:r/>
    </w:p>
    <w:p>
      <w:pPr>
        <w:pStyle w:val="1290"/>
        <w:ind w:firstLine="420"/>
        <w:spacing w:before="30" w:after="30" w:line="0" w:lineRule="atLeast"/>
        <w:rPr>
          <w:rFonts w:ascii="宋体" w:hAnsi="宋体" w:cs="宋体"/>
          <w:color w:val="auto"/>
          <w:szCs w:val="21"/>
          <w:highlight w:val="none"/>
        </w:rPr>
      </w:pPr>
      <w:r>
        <w:rPr>
          <w:rFonts w:hint="eastAsia" w:ascii="宋体" w:hAnsi="宋体" w:cs="宋体"/>
          <w:color w:val="auto"/>
          <w:szCs w:val="21"/>
          <w:highlight w:val="none"/>
          <w:lang w:bidi="ar"/>
        </w:rPr>
        <w:t xml:space="preserve">本公司（单位）对上述声明内容的真实性负责。如有虚假，愿承担相应法律责任。</w:t>
      </w:r>
      <w:r>
        <w:rPr>
          <w:color w:val="auto"/>
          <w:highlight w:val="none"/>
        </w:rPr>
      </w:r>
      <w:r/>
    </w:p>
    <w:p>
      <w:pPr>
        <w:pStyle w:val="1290"/>
        <w:spacing w:before="30" w:after="30" w:line="0" w:lineRule="atLeast"/>
        <w:rPr>
          <w:rFonts w:ascii="宋体" w:hAnsi="宋体" w:cs="宋体"/>
          <w:color w:val="auto"/>
          <w:szCs w:val="21"/>
          <w:highlight w:val="none"/>
        </w:rPr>
      </w:pPr>
      <w:r>
        <w:rPr>
          <w:rFonts w:ascii="宋体" w:hAnsi="宋体" w:cs="宋体"/>
          <w:color w:val="auto"/>
          <w:szCs w:val="21"/>
          <w:highlight w:val="none"/>
          <w:lang w:bidi="ar"/>
        </w:rPr>
      </w:r>
      <w:r>
        <w:rPr>
          <w:color w:val="auto"/>
          <w:highlight w:val="none"/>
        </w:rPr>
      </w:r>
      <w:r/>
    </w:p>
    <w:p>
      <w:pPr>
        <w:pStyle w:val="1290"/>
        <w:jc w:val="right"/>
        <w:spacing w:before="30" w:after="30" w:line="0" w:lineRule="atLeast"/>
        <w:rPr>
          <w:rFonts w:ascii="宋体" w:hAnsi="宋体" w:cs="宋体"/>
          <w:color w:val="auto"/>
          <w:szCs w:val="21"/>
          <w:highlight w:val="none"/>
        </w:rPr>
      </w:pPr>
      <w:r>
        <w:rPr>
          <w:rFonts w:hint="eastAsia" w:ascii="宋体" w:hAnsi="宋体" w:cs="宋体"/>
          <w:color w:val="auto"/>
          <w:szCs w:val="21"/>
          <w:highlight w:val="none"/>
          <w:lang w:bidi="ar"/>
        </w:rPr>
        <w:t xml:space="preserve">   公司（单位）名称（加盖CA电子公章）：　        </w:t>
      </w:r>
      <w:r>
        <w:rPr>
          <w:color w:val="auto"/>
          <w:highlight w:val="none"/>
        </w:rPr>
      </w:r>
      <w:r/>
    </w:p>
    <w:p>
      <w:pPr>
        <w:pStyle w:val="1290"/>
        <w:jc w:val="center"/>
        <w:spacing w:before="30" w:after="30" w:line="0" w:lineRule="atLeast"/>
        <w:rPr>
          <w:rFonts w:ascii="宋体" w:hAnsi="宋体" w:cs="宋体"/>
          <w:color w:val="auto"/>
          <w:szCs w:val="21"/>
          <w:highlight w:val="none"/>
        </w:rPr>
      </w:pPr>
      <w:r>
        <w:rPr>
          <w:rFonts w:hint="eastAsia" w:ascii="宋体" w:hAnsi="宋体" w:cs="宋体"/>
          <w:color w:val="auto"/>
          <w:szCs w:val="21"/>
          <w:highlight w:val="none"/>
          <w:lang w:bidi="ar"/>
        </w:rPr>
        <w:t xml:space="preserve">         日期：　     年　  月　  日         </w:t>
      </w:r>
      <w:r>
        <w:rPr>
          <w:color w:val="auto"/>
          <w:highlight w:val="none"/>
        </w:rPr>
      </w:r>
      <w:r/>
    </w:p>
    <w:p>
      <w:pPr>
        <w:pStyle w:val="1290"/>
        <w:spacing w:before="30" w:after="30" w:line="0" w:lineRule="atLeast"/>
        <w:rPr>
          <w:rFonts w:ascii="宋体" w:hAnsi="宋体" w:cs="宋体"/>
          <w:color w:val="auto"/>
          <w:szCs w:val="21"/>
          <w:highlight w:val="none"/>
        </w:rPr>
      </w:pPr>
      <w:r>
        <w:rPr>
          <w:rFonts w:hint="eastAsia" w:ascii="宋体" w:hAnsi="宋体" w:cs="宋体"/>
          <w:color w:val="auto"/>
          <w:szCs w:val="21"/>
          <w:highlight w:val="none"/>
          <w:lang w:bidi="ar"/>
        </w:rPr>
        <w:t xml:space="preserve">__________________</w:t>
      </w:r>
      <w:r>
        <w:rPr>
          <w:color w:val="auto"/>
          <w:highlight w:val="none"/>
        </w:rPr>
      </w:r>
      <w:r/>
    </w:p>
    <w:p>
      <w:pPr>
        <w:pStyle w:val="1290"/>
        <w:spacing w:before="30" w:after="30" w:line="0" w:lineRule="atLeast"/>
        <w:rPr>
          <w:rFonts w:ascii="宋体" w:hAnsi="宋体" w:cs="宋体"/>
          <w:color w:val="auto"/>
          <w:szCs w:val="21"/>
          <w:highlight w:val="none"/>
        </w:rPr>
      </w:pPr>
      <w:r>
        <w:rPr>
          <w:rFonts w:hint="eastAsia" w:ascii="宋体" w:hAnsi="宋体" w:cs="宋体"/>
          <w:color w:val="auto"/>
          <w:szCs w:val="21"/>
          <w:highlight w:val="none"/>
          <w:lang w:bidi="ar"/>
        </w:rPr>
        <w:t xml:space="preserve">1.产品如有型号，请在“产品名称”栏一并填写。</w:t>
      </w:r>
      <w:r>
        <w:rPr>
          <w:color w:val="auto"/>
          <w:highlight w:val="none"/>
        </w:rPr>
      </w:r>
      <w:r/>
    </w:p>
    <w:p>
      <w:pPr>
        <w:pStyle w:val="1290"/>
        <w:spacing w:before="30" w:after="30" w:line="0" w:lineRule="atLeast"/>
        <w:rPr>
          <w:rFonts w:ascii="宋体" w:hAnsi="宋体" w:cs="宋体"/>
          <w:color w:val="auto"/>
          <w:szCs w:val="21"/>
          <w:highlight w:val="none"/>
        </w:rPr>
      </w:pPr>
      <w:r>
        <w:rPr>
          <w:rFonts w:hint="eastAsia" w:ascii="宋体" w:hAnsi="宋体" w:cs="宋体"/>
          <w:color w:val="auto"/>
          <w:szCs w:val="21"/>
          <w:highlight w:val="none"/>
          <w:lang w:bidi="ar"/>
        </w:rPr>
        <w:t xml:space="preserve">2.生产厂名与厂址应与生产厂营业执照载明的相关信息保持一致。</w:t>
      </w:r>
      <w:r>
        <w:rPr>
          <w:color w:val="auto"/>
          <w:highlight w:val="none"/>
        </w:rPr>
      </w:r>
      <w:r/>
    </w:p>
    <w:p>
      <w:pPr>
        <w:pStyle w:val="1290"/>
        <w:spacing w:before="30" w:after="30" w:line="0" w:lineRule="atLeast"/>
        <w:rPr>
          <w:rFonts w:ascii="宋体" w:hAnsi="宋体" w:cs="宋体"/>
          <w:color w:val="auto"/>
          <w:szCs w:val="21"/>
          <w:highlight w:val="none"/>
        </w:rPr>
      </w:pPr>
      <w:r>
        <w:rPr>
          <w:rFonts w:hint="eastAsia" w:ascii="宋体" w:hAnsi="宋体" w:cs="宋体"/>
          <w:color w:val="auto"/>
          <w:szCs w:val="21"/>
          <w:highlight w:val="none"/>
          <w:lang w:bidi="ar"/>
        </w:rPr>
        <w:t xml:space="preserve">3.该产品的中国境内生产的组件成本占比相关要求实施前，“规定比例”栏可不填，下同。</w:t>
      </w:r>
      <w:r>
        <w:rPr>
          <w:color w:val="auto"/>
          <w:highlight w:val="none"/>
        </w:rPr>
      </w:r>
      <w:r/>
    </w:p>
    <w:p>
      <w:pPr>
        <w:pStyle w:val="1290"/>
        <w:spacing w:before="30" w:after="30" w:line="0" w:lineRule="atLeast"/>
        <w:rPr>
          <w:rFonts w:ascii="宋体" w:hAnsi="宋体" w:cs="宋体"/>
          <w:color w:val="auto"/>
          <w:szCs w:val="21"/>
          <w:highlight w:val="none"/>
        </w:rPr>
      </w:pPr>
      <w:r>
        <w:rPr>
          <w:rFonts w:hint="eastAsia" w:ascii="宋体" w:hAnsi="宋体" w:cs="宋体"/>
          <w:color w:val="auto"/>
          <w:szCs w:val="21"/>
          <w:highlight w:val="none"/>
          <w:lang w:bidi="ar"/>
        </w:rPr>
        <w:t xml:space="preserve">4.该产品的关键组件要求实施前，“关键组件”栏可不填，下同。</w:t>
      </w:r>
      <w:r>
        <w:rPr>
          <w:color w:val="auto"/>
          <w:highlight w:val="none"/>
        </w:rPr>
      </w:r>
      <w:r/>
    </w:p>
    <w:p>
      <w:pPr>
        <w:pStyle w:val="1290"/>
        <w:spacing w:before="30" w:after="30" w:line="0" w:lineRule="atLeast"/>
        <w:rPr>
          <w:rFonts w:ascii="宋体" w:hAnsi="宋体" w:cs="宋体"/>
          <w:color w:val="auto"/>
          <w:szCs w:val="21"/>
          <w:highlight w:val="none"/>
        </w:rPr>
      </w:pPr>
      <w:r>
        <w:rPr>
          <w:rFonts w:hint="eastAsia" w:ascii="宋体" w:hAnsi="宋体" w:cs="宋体"/>
          <w:color w:val="auto"/>
          <w:szCs w:val="21"/>
          <w:highlight w:val="none"/>
          <w:lang w:bidi="ar"/>
        </w:rPr>
        <w:t xml:space="preserve">5.该产品的关键工序要求实施前，“关键工序”栏可不填，下同。</w:t>
      </w:r>
      <w:r>
        <w:rPr>
          <w:color w:val="auto"/>
          <w:highlight w:val="none"/>
        </w:rPr>
      </w:r>
      <w:r/>
    </w:p>
    <w:p>
      <w:pPr>
        <w:pStyle w:val="1290"/>
        <w:spacing w:before="30" w:after="30" w:line="0" w:lineRule="atLeast"/>
        <w:rPr>
          <w:rFonts w:ascii="宋体" w:hAnsi="宋体" w:cs="宋体"/>
          <w:color w:val="auto"/>
          <w:szCs w:val="21"/>
          <w:highlight w:val="none"/>
        </w:rPr>
      </w:pPr>
      <w:r>
        <w:rPr>
          <w:rFonts w:hint="eastAsia" w:ascii="宋体" w:hAnsi="宋体" w:cs="宋体"/>
          <w:color w:val="auto"/>
          <w:szCs w:val="21"/>
          <w:highlight w:val="none"/>
          <w:lang w:bidi="ar"/>
        </w:rPr>
        <w:t xml:space="preserve">6.《声明函》中标注“  /  ”的地方无需填写。</w:t>
      </w:r>
      <w:r>
        <w:rPr>
          <w:color w:val="auto"/>
          <w:highlight w:val="none"/>
        </w:rPr>
      </w:r>
      <w:r/>
    </w:p>
    <w:p>
      <w:pPr>
        <w:rPr>
          <w:rFonts w:ascii="宋体" w:hAnsi="宋体" w:cs="宋体"/>
          <w:b/>
          <w:bCs/>
          <w:color w:val="auto"/>
          <w:sz w:val="24"/>
          <w:szCs w:val="24"/>
          <w:highlight w:val="none"/>
          <w:u w:val="single"/>
        </w:rPr>
      </w:pPr>
      <w:r>
        <w:rPr>
          <w:rFonts w:hint="eastAsia" w:ascii="宋体" w:hAnsi="宋体" w:cs="宋体"/>
          <w:b/>
          <w:bCs/>
          <w:color w:val="auto"/>
          <w:sz w:val="24"/>
          <w:szCs w:val="24"/>
          <w:highlight w:val="none"/>
          <w:shd w:val="clear" w:color="auto" w:fill="ffffff"/>
        </w:rPr>
        <w:t xml:space="preserve">备注：</w:t>
      </w:r>
      <w:r>
        <w:rPr>
          <w:rFonts w:hint="eastAsia" w:ascii="宋体" w:hAnsi="宋体" w:cs="宋体"/>
          <w:b/>
          <w:bCs/>
          <w:color w:val="auto"/>
          <w:sz w:val="24"/>
          <w:szCs w:val="24"/>
          <w:highlight w:val="none"/>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bCs/>
          <w:color w:val="auto"/>
          <w:sz w:val="24"/>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rPr>
          <w:rFonts w:hint="eastAsia" w:eastAsia="楷体_GB2312" w:cs="宋体"/>
          <w:b/>
          <w:bCs/>
          <w:color w:val="auto"/>
          <w:sz w:val="28"/>
          <w:szCs w:val="21"/>
          <w:highlight w:val="none"/>
        </w:rPr>
      </w:pPr>
      <w:r>
        <w:rPr>
          <w:rFonts w:hint="eastAsia" w:eastAsia="楷体_GB2312" w:cs="宋体"/>
          <w:b/>
          <w:bCs/>
          <w:color w:val="auto"/>
          <w:sz w:val="28"/>
          <w:szCs w:val="21"/>
          <w:highlight w:val="none"/>
        </w:rPr>
      </w:r>
      <w:r>
        <w:rPr>
          <w:color w:val="auto"/>
          <w:highlight w:val="none"/>
        </w:rPr>
      </w:r>
      <w:r/>
    </w:p>
    <w:p>
      <w:pPr>
        <w:jc w:val="center"/>
        <w:spacing w:after="120"/>
        <w:rPr>
          <w:rFonts w:ascii="黑体" w:hAnsi="黑体" w:eastAsia="黑体" w:cs="黑体"/>
          <w:b/>
          <w:bCs/>
          <w:color w:val="auto"/>
          <w:sz w:val="28"/>
          <w:szCs w:val="22"/>
          <w:highlight w:val="none"/>
        </w:rPr>
      </w:pPr>
      <w:r>
        <w:rPr>
          <w:rFonts w:hint="eastAsia" w:ascii="黑体" w:hAnsi="黑体" w:eastAsia="黑体" w:cs="黑体"/>
          <w:b/>
          <w:bCs/>
          <w:color w:val="auto"/>
          <w:sz w:val="28"/>
          <w:szCs w:val="22"/>
          <w:highlight w:val="none"/>
        </w:rPr>
        <w:t xml:space="preserve">备注：以上内容，如含有排除或限制市场竞争的内容，请与我单位反映。</w:t>
      </w:r>
      <w:r>
        <w:rPr>
          <w:color w:val="auto"/>
          <w:highlight w:val="none"/>
        </w:rPr>
      </w:r>
      <w:r/>
    </w:p>
    <w:sectPr>
      <w:headerReference w:type="default" r:id="rId13"/>
      <w:footerReference w:type="default" r:id="rId21"/>
      <w:footerReference w:type="first" r:id="rId22"/>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黑体_GBK">
    <w:panose1 w:val="020B0503020202020204"/>
  </w:font>
  <w:font w:name="汉仪书宋二S">
    <w:panose1 w:val="020B0503020202020204"/>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Tahoma">
    <w:panose1 w:val="020B0604030504040204"/>
  </w:font>
  <w:font w:name="楷体_GB2312">
    <w:panose1 w:val="02010609060101010101"/>
  </w:font>
  <w:font w:name="楷体">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webkit-standard">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rPr>
        <w:rStyle w:val="1220"/>
      </w:rPr>
    </w:pPr>
    <w:r/>
    <w:r/>
  </w:p>
  <w:p>
    <w:pPr>
      <w:pStyle w:val="1200"/>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1615" cy="301625"/>
              <wp:effectExtent l="6350" t="6350" r="6350" b="635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221730" cy="301572"/>
                      </a:xfrm>
                      <a:prstGeom prst="rect">
                        <a:avLst/>
                      </a:prstGeom>
                      <a:noFill/>
                      <a:ln>
                        <a:noFill/>
                      </a:ln>
                    </wps:spPr>
                    <wps:txbx>
                      <w:txbxContent>
                        <w:p>
                          <w:pPr>
                            <w:pStyle w:val="120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7.4pt;height:23.8pt;mso-wrap-distance-left:9.0pt;mso-wrap-distance-top:0.0pt;mso-wrap-distance-right:9.0pt;mso-wrap-distance-bottom:0.0pt;visibility:visible;" filled="f" stroked="f">
              <v:textbox inset="0,0,0,0">
                <w:txbxContent>
                  <w:p>
                    <w:pPr>
                      <w:pStyle w:val="120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rPr>
        <w:rStyle w:val="1220"/>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1285" cy="30162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21443" cy="301572"/>
                      </a:xfrm>
                      <a:prstGeom prst="rect">
                        <a:avLst/>
                      </a:prstGeom>
                      <a:noFill/>
                      <a:ln>
                        <a:noFill/>
                      </a:ln>
                    </wps:spPr>
                    <wps:txbx>
                      <w:txbxContent>
                        <w:p>
                          <w:pPr>
                            <w:pStyle w:val="120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5pt;height:23.8pt;mso-wrap-distance-left:9.0pt;mso-wrap-distance-top:0.0pt;mso-wrap-distance-right:9.0pt;mso-wrap-distance-bottom:0.0pt;visibility:visible;" filled="f" stroked="f">
              <v:textbox inset="0,0,0,0">
                <w:txbxContent>
                  <w:p>
                    <w:pPr>
                      <w:pStyle w:val="1200"/>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p>
    <w:pPr>
      <w:pStyle w:val="1200"/>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center"/>
      <w:rPr>
        <w:rFonts w:ascii="仿宋_GB2312" w:eastAsia="仿宋_GB2312"/>
        <w:sz w:val="24"/>
        <w:szCs w:val="24"/>
      </w:rPr>
    </w:pPr>
    <w:r>
      <w:rPr>
        <w:sz w:val="24"/>
        <w:szCs w:val="24"/>
      </w:rPr>
      <w:fldChar w:fldCharType="begin"/>
    </w:r>
    <w:r>
      <w:rPr>
        <w:rStyle w:val="1220"/>
        <w:sz w:val="24"/>
        <w:szCs w:val="24"/>
      </w:rPr>
      <w:instrText xml:space="preserve"> PAGE </w:instrText>
    </w:r>
    <w:r>
      <w:rPr>
        <w:sz w:val="24"/>
        <w:szCs w:val="24"/>
      </w:rPr>
      <w:fldChar w:fldCharType="separate"/>
    </w:r>
    <w:r>
      <w:rPr>
        <w:rStyle w:val="1220"/>
        <w:sz w:val="24"/>
        <w:szCs w:val="24"/>
      </w:rPr>
      <w:t xml:space="preserve">53</w:t>
    </w:r>
    <w:r>
      <w:rPr>
        <w:sz w:val="24"/>
        <w:szCs w:val="24"/>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rPr>
        <w:rStyle w:val="1220"/>
      </w:rPr>
      <w:framePr w:wrap="around" w:vAnchor="text" w:hAnchor="margin" w:xAlign="right" w:y="1"/>
    </w:pPr>
    <w:r/>
    <w:r/>
  </w:p>
  <w:p>
    <w:pPr>
      <w:pStyle w:val="1200"/>
      <w:ind w:right="360"/>
      <w:jc w:val="center"/>
      <w:rPr>
        <w:sz w:val="24"/>
        <w:szCs w:val="24"/>
      </w:rPr>
    </w:pPr>
    <w:r>
      <w:rPr>
        <w:sz w:val="24"/>
        <w:szCs w:val="24"/>
      </w:rPr>
      <w:fldChar w:fldCharType="begin"/>
    </w:r>
    <w:r>
      <w:rPr>
        <w:rStyle w:val="1220"/>
        <w:sz w:val="24"/>
        <w:szCs w:val="24"/>
      </w:rPr>
      <w:instrText xml:space="preserve"> PAGE </w:instrText>
    </w:r>
    <w:r>
      <w:rPr>
        <w:sz w:val="24"/>
        <w:szCs w:val="24"/>
      </w:rPr>
      <w:fldChar w:fldCharType="separate"/>
    </w:r>
    <w:r>
      <w:rPr>
        <w:rStyle w:val="1220"/>
        <w:sz w:val="24"/>
        <w:szCs w:val="24"/>
      </w:rPr>
      <w:t xml:space="preserve">51</w:t>
    </w:r>
    <w:r>
      <w:rPr>
        <w:sz w:val="24"/>
        <w:szCs w:val="24"/>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2712496</wp:posOffset>
              </wp:positionH>
              <wp:positionV relativeFrom="paragraph">
                <wp:posOffset>0</wp:posOffset>
              </wp:positionV>
              <wp:extent cx="167229" cy="301572"/>
              <wp:effectExtent l="6350" t="6350" r="6350" b="6350"/>
              <wp:wrapNone/>
              <wp:docPr id="3" name="文本框 3"/>
              <wp:cNvGraphicFramePr/>
              <a:graphic xmlns:a="http://schemas.openxmlformats.org/drawingml/2006/main">
                <a:graphicData uri="http://schemas.microsoft.com/office/word/2010/wordprocessingShape">
                  <wps:wsp>
                    <wps:cNvPr id="0" name=""/>
                    <wps:cNvSpPr txBox="1"/>
                    <wps:spPr bwMode="auto">
                      <a:xfrm rot="0" flipH="0" flipV="0">
                        <a:off x="0" y="0"/>
                        <a:ext cx="167228" cy="301572"/>
                      </a:xfrm>
                      <a:prstGeom prst="rect">
                        <a:avLst/>
                      </a:prstGeom>
                      <a:noFill/>
                      <a:ln>
                        <a:noFill/>
                        <a:round/>
                      </a:ln>
                    </wps:spPr>
                    <wps:txbx>
                      <w:txbxContent>
                        <w:p>
                          <w:pPr>
                            <w:pStyle w:val="1200"/>
                            <w:tabs>
                              <w:tab w:val="clear" w:pos="4153" w:leader="none"/>
                              <w:tab w:val="clear" w:pos="8306" w:leader="none"/>
                            </w:tabs>
                            <w:rPr>
                              <w:rStyle w:val="1220"/>
                            </w:rPr>
                          </w:pPr>
                          <w:r>
                            <w:fldChar w:fldCharType="begin"/>
                          </w:r>
                          <w:r>
                            <w:rPr>
                              <w:rStyle w:val="1220"/>
                            </w:rPr>
                            <w:instrText xml:space="preserve">PAGE  </w:instrText>
                          </w:r>
                          <w:r>
                            <w:fldChar w:fldCharType="separate"/>
                          </w:r>
                          <w:r>
                            <w:rPr>
                              <w:rStyle w:val="1220"/>
                            </w:rPr>
                            <w:t xml:space="preserve">56</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59264;o:allowoverlap:true;o:allowincell:true;mso-position-horizontal-relative:margin;margin-left:213.6pt;mso-position-horizontal:absolute;mso-position-vertical-relative:text;margin-top:0.0pt;mso-position-vertical:absolute;width:13.2pt;height:23.7pt;mso-wrap-distance-left:9.0pt;mso-wrap-distance-top:0.0pt;mso-wrap-distance-right:9.0pt;mso-wrap-distance-bottom:0.0pt;rotation:0;visibility:visible;" filled="f" stroked="f">
              <v:textbox inset="0,0,0,0">
                <w:txbxContent>
                  <w:p>
                    <w:pPr>
                      <w:pStyle w:val="1200"/>
                      <w:tabs>
                        <w:tab w:val="clear" w:pos="4153" w:leader="none"/>
                        <w:tab w:val="clear" w:pos="8306" w:leader="none"/>
                      </w:tabs>
                      <w:rPr>
                        <w:rStyle w:val="1220"/>
                      </w:rPr>
                    </w:pPr>
                    <w:r>
                      <w:fldChar w:fldCharType="begin"/>
                    </w:r>
                    <w:r>
                      <w:rPr>
                        <w:rStyle w:val="1220"/>
                      </w:rPr>
                      <w:instrText xml:space="preserve">PAGE  </w:instrText>
                    </w:r>
                    <w:r>
                      <w:fldChar w:fldCharType="separate"/>
                    </w:r>
                    <w:r>
                      <w:rPr>
                        <w:rStyle w:val="1220"/>
                      </w:rPr>
                      <w:t xml:space="preserve">56</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870" cy="301625"/>
              <wp:effectExtent l="7937" t="7937" r="7937" b="7937"/>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29811" cy="301572"/>
                      </a:xfrm>
                      <a:prstGeom prst="rect">
                        <a:avLst/>
                      </a:prstGeom>
                      <a:noFill/>
                      <a:ln w="15875">
                        <a:noFill/>
                      </a:ln>
                    </wps:spPr>
                    <wps:txbx>
                      <w:txbxContent>
                        <w:p>
                          <w:pPr>
                            <w:pStyle w:val="1200"/>
                            <w:tabs>
                              <w:tab w:val="clear" w:pos="4153" w:leader="none"/>
                              <w:tab w:val="clear" w:pos="8306" w:leader="none"/>
                            </w:tabs>
                            <w:rPr>
                              <w:rStyle w:val="1220"/>
                            </w:rPr>
                          </w:pPr>
                          <w:r>
                            <w:fldChar w:fldCharType="begin"/>
                          </w:r>
                          <w:r>
                            <w:rPr>
                              <w:rStyle w:val="1220"/>
                            </w:rPr>
                            <w:instrText xml:space="preserve">PAGE  </w:instrText>
                          </w:r>
                          <w:r>
                            <w:fldChar w:fldCharType="separate"/>
                          </w:r>
                          <w:r>
                            <w:rPr>
                              <w:rStyle w:val="1220"/>
                            </w:rPr>
                            <w:t xml:space="preserve">61</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23.8pt;mso-wrap-distance-left:9.0pt;mso-wrap-distance-top:0.0pt;mso-wrap-distance-right:9.0pt;mso-wrap-distance-bottom:0.0pt;visibility:visible;" filled="f" stroked="f" strokeweight="1.25pt">
              <v:textbox inset="0,0,0,0">
                <w:txbxContent>
                  <w:p>
                    <w:pPr>
                      <w:pStyle w:val="1200"/>
                      <w:tabs>
                        <w:tab w:val="clear" w:pos="4153" w:leader="none"/>
                        <w:tab w:val="clear" w:pos="8306" w:leader="none"/>
                      </w:tabs>
                      <w:rPr>
                        <w:rStyle w:val="1220"/>
                      </w:rPr>
                    </w:pPr>
                    <w:r>
                      <w:fldChar w:fldCharType="begin"/>
                    </w:r>
                    <w:r>
                      <w:rPr>
                        <w:rStyle w:val="1220"/>
                      </w:rPr>
                      <w:instrText xml:space="preserve">PAGE  </w:instrText>
                    </w:r>
                    <w:r>
                      <w:fldChar w:fldCharType="separate"/>
                    </w:r>
                    <w:r>
                      <w:rPr>
                        <w:rStyle w:val="1220"/>
                      </w:rPr>
                      <w:t xml:space="preserve">61</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rPr>
        <w:rStyle w:val="1220"/>
      </w:rPr>
      <w:framePr w:wrap="around" w:vAnchor="text" w:hAnchor="margin" w:xAlign="right" w:y="1"/>
    </w:pPr>
    <w:r/>
    <w:r/>
  </w:p>
  <w:p>
    <w:pPr>
      <w:pStyle w:val="1200"/>
      <w:ind w:right="360"/>
      <w:jc w:val="center"/>
    </w:pPr>
    <w:r>
      <w:fldChar w:fldCharType="begin"/>
    </w:r>
    <w:r>
      <w:rPr>
        <w:rStyle w:val="1220"/>
      </w:rPr>
      <w:instrText xml:space="preserve"> PAGE </w:instrText>
    </w:r>
    <w:r>
      <w:fldChar w:fldCharType="separate"/>
    </w:r>
    <w:r>
      <w:rPr>
        <w:rStyle w:val="1220"/>
      </w:rPr>
      <w:t xml:space="preserve">57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left"/>
      <w:rPr>
        <w:rFonts w:ascii="宋体" w:hAnsi="宋体" w:cs="宋体"/>
        <w:sz w:val="21"/>
        <w:szCs w:val="21"/>
      </w:rPr>
    </w:pPr>
    <w:r>
      <w:rPr>
        <w:rFonts w:hint="eastAsia" w:ascii="宋体" w:hAnsi="宋体" w:cs="宋体"/>
        <w:sz w:val="21"/>
        <w:szCs w:val="21"/>
        <w:lang w:eastAsia="zh-CN"/>
      </w:rPr>
      <w:t xml:space="preserve">JSZC-321282-ZZJT-G2026-0007</w:t>
    </w:r>
    <w:r>
      <w:rPr>
        <w:rFonts w:hint="eastAsia" w:ascii="宋体" w:hAnsi="宋体" w:cs="宋体"/>
        <w:sz w:val="21"/>
        <w:szCs w:val="21"/>
      </w:rPr>
      <w:t xml:space="preserve">                           中证房地产评估造价集团有限公司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left"/>
      <w:rPr>
        <w:rFonts w:ascii="宋体" w:hAnsi="宋体" w:cs="宋体"/>
      </w:rPr>
    </w:pPr>
    <w:r>
      <w:rPr>
        <w:rFonts w:hint="eastAsia" w:ascii="宋体" w:hAnsi="宋体" w:cs="宋体"/>
        <w:sz w:val="21"/>
        <w:szCs w:val="21"/>
        <w:lang w:eastAsia="zh-CN"/>
      </w:rPr>
      <w:t xml:space="preserve">JSZC-321282-ZZJT-G2026-0007</w:t>
    </w:r>
    <w:r>
      <w:rPr>
        <w:rFonts w:hint="eastAsia" w:ascii="宋体" w:hAnsi="宋体" w:cs="宋体"/>
        <w:sz w:val="21"/>
        <w:szCs w:val="21"/>
      </w:rPr>
      <w:t xml:space="preserve">                     中证房地产评估造价集团有限公司</w:t>
    </w:r>
    <w:r/>
    <w:r>
      <w:rPr>
        <w:rFonts w:ascii="宋体" w:hAnsi="宋体" w:cs="宋体"/>
        <w:sz w:val="21"/>
        <w:szCs w:val="21"/>
      </w:rP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left"/>
      <w:rPr>
        <w:rFonts w:ascii="宋体" w:hAnsi="宋体" w:cs="宋体"/>
      </w:rPr>
    </w:pPr>
    <w:r>
      <w:rPr>
        <w:rFonts w:hint="eastAsia" w:ascii="宋体" w:hAnsi="宋体" w:cs="宋体"/>
        <w:sz w:val="21"/>
        <w:szCs w:val="21"/>
        <w:lang w:eastAsia="zh-CN"/>
      </w:rPr>
      <w:t xml:space="preserve">JSZC-321282-ZZJT-G2026-0007</w:t>
    </w:r>
    <w:r>
      <w:rPr>
        <w:rFonts w:hint="eastAsia" w:ascii="宋体" w:hAnsi="宋体" w:cs="宋体"/>
        <w:sz w:val="21"/>
        <w:szCs w:val="21"/>
      </w:rPr>
      <w:t xml:space="preserve">                           中证房地产评估造价集团有限公司</w:t>
    </w:r>
    <w:r>
      <w:rPr>
        <w:rFonts w:ascii="宋体" w:hAnsi="宋体" w:cs="宋体"/>
        <w:sz w:val="21"/>
        <w:szCs w:val="21"/>
      </w:rPr>
    </w:r>
    <w:r/>
    <w:r/>
    <w:r/>
    <w:r>
      <w:rPr>
        <w:rFonts w:ascii="宋体" w:hAnsi="宋体" w:cs="宋体"/>
        <w:sz w:val="21"/>
        <w:szCs w:val="21"/>
      </w:rP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left"/>
      <w:rPr>
        <w:rFonts w:ascii="宋体" w:hAnsi="宋体" w:cs="宋体"/>
      </w:rPr>
    </w:pPr>
    <w:r>
      <w:rPr>
        <w:rFonts w:hint="eastAsia" w:ascii="宋体" w:hAnsi="宋体" w:cs="宋体"/>
        <w:sz w:val="21"/>
        <w:szCs w:val="21"/>
        <w:lang w:eastAsia="zh-CN"/>
      </w:rPr>
      <w:t xml:space="preserve">JSZC-321282-ZZJT-G2026-0007</w:t>
    </w:r>
    <w:r>
      <w:rPr>
        <w:rFonts w:hint="eastAsia" w:ascii="宋体" w:hAnsi="宋体" w:cs="宋体"/>
        <w:sz w:val="21"/>
        <w:szCs w:val="21"/>
      </w:rPr>
      <w:t xml:space="preserve">                           中证房地产评估造价集团有限公司</w:t>
    </w:r>
    <w:r>
      <w:rPr>
        <w:rFonts w:ascii="宋体" w:hAnsi="宋体" w:cs="宋体"/>
        <w:sz w:val="21"/>
        <w:szCs w:val="21"/>
      </w:rPr>
    </w:r>
    <w:r/>
    <w:r/>
    <w:r/>
    <w:r>
      <w:rPr>
        <w:rFonts w:ascii="宋体" w:hAnsi="宋体" w:cs="宋体"/>
        <w:sz w:val="21"/>
        <w:szCs w:val="21"/>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japaneseCounting"/>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0"/>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71"/>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1"/>
  </w:num>
  <w:num w:numId="4">
    <w:abstractNumId w:val="3"/>
  </w:num>
  <w:num w:numId="5">
    <w:abstractNumId w:val="2"/>
  </w:num>
  <w:num w:numId="6">
    <w:abstractNumId w:val="8"/>
  </w:num>
  <w:num w:numId="7">
    <w:abstractNumId w:val="10"/>
  </w:num>
  <w:num w:numId="8">
    <w:abstractNumId w:val="13"/>
  </w:num>
  <w:num w:numId="9">
    <w:abstractNumId w:val="7"/>
  </w:num>
  <w:num w:numId="10">
    <w:abstractNumId w:val="0"/>
  </w:num>
  <w:num w:numId="11">
    <w:abstractNumId w:val="12"/>
  </w:num>
  <w:num w:numId="12">
    <w:abstractNumId w:val="1"/>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3"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34">
    <w:name w:val="Heading 1"/>
    <w:basedOn w:val="933"/>
    <w:next w:val="933"/>
    <w:link w:val="1178"/>
    <w:uiPriority w:val="9"/>
    <w:qFormat/>
    <w:pPr>
      <w:keepLines/>
      <w:keepNext/>
      <w:spacing w:before="480" w:after="200"/>
      <w:outlineLvl w:val="0"/>
    </w:pPr>
    <w:rPr>
      <w:rFonts w:ascii="Arial" w:hAnsi="Arial" w:eastAsia="Arial" w:cs="Arial"/>
      <w:sz w:val="40"/>
      <w:szCs w:val="40"/>
    </w:rPr>
  </w:style>
  <w:style w:type="paragraph" w:styleId="935">
    <w:name w:val="Heading 2"/>
    <w:basedOn w:val="933"/>
    <w:next w:val="933"/>
    <w:link w:val="1040"/>
    <w:uiPriority w:val="9"/>
    <w:unhideWhenUsed/>
    <w:qFormat/>
    <w:pPr>
      <w:keepLines/>
      <w:keepNext/>
      <w:spacing w:before="360" w:after="200"/>
      <w:outlineLvl w:val="1"/>
    </w:pPr>
    <w:rPr>
      <w:rFonts w:ascii="Arial" w:hAnsi="Arial" w:eastAsia="Arial" w:cs="Arial"/>
      <w:sz w:val="34"/>
    </w:rPr>
  </w:style>
  <w:style w:type="paragraph" w:styleId="936">
    <w:name w:val="Heading 3"/>
    <w:basedOn w:val="933"/>
    <w:next w:val="933"/>
    <w:link w:val="1041"/>
    <w:uiPriority w:val="9"/>
    <w:unhideWhenUsed/>
    <w:qFormat/>
    <w:pPr>
      <w:keepLines/>
      <w:keepNext/>
      <w:spacing w:before="320" w:after="200"/>
      <w:outlineLvl w:val="2"/>
    </w:pPr>
    <w:rPr>
      <w:rFonts w:ascii="Arial" w:hAnsi="Arial" w:eastAsia="Arial" w:cs="Arial"/>
      <w:sz w:val="30"/>
      <w:szCs w:val="30"/>
    </w:rPr>
  </w:style>
  <w:style w:type="paragraph" w:styleId="937">
    <w:name w:val="Heading 4"/>
    <w:basedOn w:val="933"/>
    <w:next w:val="933"/>
    <w:link w:val="1042"/>
    <w:uiPriority w:val="9"/>
    <w:unhideWhenUsed/>
    <w:qFormat/>
    <w:pPr>
      <w:keepLines/>
      <w:keepNext/>
      <w:spacing w:before="320" w:after="200"/>
      <w:outlineLvl w:val="3"/>
    </w:pPr>
    <w:rPr>
      <w:rFonts w:ascii="Arial" w:hAnsi="Arial" w:eastAsia="Arial" w:cs="Arial"/>
      <w:b/>
      <w:bCs/>
      <w:sz w:val="26"/>
      <w:szCs w:val="26"/>
    </w:rPr>
  </w:style>
  <w:style w:type="paragraph" w:styleId="938">
    <w:name w:val="Heading 5"/>
    <w:basedOn w:val="933"/>
    <w:next w:val="933"/>
    <w:link w:val="1043"/>
    <w:uiPriority w:val="9"/>
    <w:unhideWhenUsed/>
    <w:qFormat/>
    <w:pPr>
      <w:keepLines/>
      <w:keepNext/>
      <w:spacing w:before="320" w:after="200"/>
      <w:outlineLvl w:val="4"/>
    </w:pPr>
    <w:rPr>
      <w:rFonts w:ascii="Arial" w:hAnsi="Arial" w:eastAsia="Arial" w:cs="Arial"/>
      <w:b/>
      <w:bCs/>
      <w:sz w:val="24"/>
      <w:szCs w:val="24"/>
    </w:rPr>
  </w:style>
  <w:style w:type="paragraph" w:styleId="939">
    <w:name w:val="Heading 6"/>
    <w:basedOn w:val="933"/>
    <w:next w:val="933"/>
    <w:link w:val="1044"/>
    <w:uiPriority w:val="9"/>
    <w:unhideWhenUsed/>
    <w:qFormat/>
    <w:pPr>
      <w:keepLines/>
      <w:keepNext/>
      <w:spacing w:before="320" w:after="200"/>
      <w:outlineLvl w:val="5"/>
    </w:pPr>
    <w:rPr>
      <w:rFonts w:ascii="Arial" w:hAnsi="Arial" w:eastAsia="Arial" w:cs="Arial"/>
      <w:b/>
      <w:bCs/>
      <w:sz w:val="22"/>
      <w:szCs w:val="22"/>
    </w:rPr>
  </w:style>
  <w:style w:type="paragraph" w:styleId="940">
    <w:name w:val="Heading 7"/>
    <w:basedOn w:val="933"/>
    <w:next w:val="933"/>
    <w:link w:val="1045"/>
    <w:uiPriority w:val="9"/>
    <w:unhideWhenUsed/>
    <w:qFormat/>
    <w:pPr>
      <w:keepLines/>
      <w:keepNext/>
      <w:spacing w:before="320" w:after="200"/>
      <w:outlineLvl w:val="6"/>
    </w:pPr>
    <w:rPr>
      <w:rFonts w:ascii="Arial" w:hAnsi="Arial" w:eastAsia="Arial" w:cs="Arial"/>
      <w:b/>
      <w:bCs/>
      <w:i/>
      <w:iCs/>
      <w:sz w:val="22"/>
      <w:szCs w:val="22"/>
    </w:rPr>
  </w:style>
  <w:style w:type="paragraph" w:styleId="941">
    <w:name w:val="Heading 8"/>
    <w:basedOn w:val="933"/>
    <w:next w:val="933"/>
    <w:link w:val="1046"/>
    <w:uiPriority w:val="9"/>
    <w:unhideWhenUsed/>
    <w:qFormat/>
    <w:pPr>
      <w:keepLines/>
      <w:keepNext/>
      <w:spacing w:before="320" w:after="200"/>
      <w:outlineLvl w:val="7"/>
    </w:pPr>
    <w:rPr>
      <w:rFonts w:ascii="Arial" w:hAnsi="Arial" w:eastAsia="Arial" w:cs="Arial"/>
      <w:i/>
      <w:iCs/>
      <w:sz w:val="22"/>
      <w:szCs w:val="22"/>
    </w:rPr>
  </w:style>
  <w:style w:type="paragraph" w:styleId="942">
    <w:name w:val="Heading 9"/>
    <w:basedOn w:val="933"/>
    <w:next w:val="933"/>
    <w:link w:val="1047"/>
    <w:uiPriority w:val="9"/>
    <w:unhideWhenUsed/>
    <w:qFormat/>
    <w:pPr>
      <w:keepLines/>
      <w:keepNext/>
      <w:spacing w:before="320" w:after="200"/>
      <w:outlineLvl w:val="8"/>
    </w:pPr>
    <w:rPr>
      <w:rFonts w:ascii="Arial" w:hAnsi="Arial" w:eastAsia="Arial" w:cs="Arial"/>
      <w:i/>
      <w:iCs/>
    </w:rPr>
  </w:style>
  <w:style w:type="character" w:styleId="943" w:default="1">
    <w:name w:val="Default Paragraph Font"/>
    <w:uiPriority w:val="1"/>
    <w:semiHidden/>
    <w:unhideWhenUsed/>
    <w:qFormat/>
  </w:style>
  <w:style w:type="table" w:styleId="944" w:default="1">
    <w:name w:val="Normal Table"/>
    <w:uiPriority w:val="99"/>
    <w:semiHidden/>
    <w:unhideWhenUsed/>
    <w:qFormat/>
    <w:tblPr>
      <w:tblCellMar>
        <w:left w:w="108" w:type="dxa"/>
        <w:top w:w="0" w:type="dxa"/>
        <w:right w:w="108" w:type="dxa"/>
        <w:bottom w:w="0" w:type="dxa"/>
      </w:tblCellMar>
    </w:tblPr>
  </w:style>
  <w:style w:type="paragraph" w:styleId="945">
    <w:name w:val="toc 7"/>
    <w:basedOn w:val="933"/>
    <w:next w:val="933"/>
    <w:uiPriority w:val="39"/>
    <w:unhideWhenUsed/>
    <w:qFormat/>
    <w:pPr>
      <w:ind w:left="1701"/>
      <w:spacing w:after="57"/>
    </w:pPr>
  </w:style>
  <w:style w:type="paragraph" w:styleId="946">
    <w:name w:val="Normal Indent"/>
    <w:basedOn w:val="933"/>
    <w:uiPriority w:val="0"/>
    <w:qFormat/>
    <w:pPr>
      <w:ind w:firstLine="420"/>
      <w:jc w:val="left"/>
    </w:pPr>
    <w:rPr>
      <w:rFonts w:ascii="宋体"/>
      <w:sz w:val="24"/>
      <w:szCs w:val="24"/>
    </w:rPr>
  </w:style>
  <w:style w:type="paragraph" w:styleId="947">
    <w:name w:val="Caption"/>
    <w:basedOn w:val="933"/>
    <w:next w:val="9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8">
    <w:name w:val="Body Text"/>
    <w:basedOn w:val="933"/>
    <w:uiPriority w:val="0"/>
    <w:qFormat/>
    <w:pPr>
      <w:spacing w:after="120"/>
    </w:pPr>
    <w:rPr>
      <w:sz w:val="20"/>
      <w:szCs w:val="24"/>
    </w:rPr>
  </w:style>
  <w:style w:type="paragraph" w:styleId="949">
    <w:name w:val="Body Text Indent"/>
    <w:basedOn w:val="933"/>
    <w:next w:val="950"/>
    <w:uiPriority w:val="0"/>
    <w:qFormat/>
    <w:pPr>
      <w:ind w:firstLine="600"/>
    </w:pPr>
    <w:rPr>
      <w:rFonts w:eastAsia="仿宋_GB2312"/>
      <w:sz w:val="28"/>
      <w:szCs w:val="24"/>
    </w:rPr>
  </w:style>
  <w:style w:type="paragraph" w:styleId="950">
    <w:name w:val="envelope return"/>
    <w:basedOn w:val="933"/>
    <w:uiPriority w:val="99"/>
    <w:unhideWhenUsed/>
    <w:qFormat/>
    <w:rPr>
      <w:rFonts w:ascii="Arial" w:hAnsi="Arial"/>
      <w:szCs w:val="24"/>
    </w:rPr>
  </w:style>
  <w:style w:type="paragraph" w:styleId="951">
    <w:name w:val="toc 5"/>
    <w:basedOn w:val="933"/>
    <w:next w:val="933"/>
    <w:uiPriority w:val="39"/>
    <w:unhideWhenUsed/>
    <w:qFormat/>
    <w:pPr>
      <w:ind w:left="1134"/>
      <w:spacing w:after="57"/>
    </w:pPr>
  </w:style>
  <w:style w:type="paragraph" w:styleId="952">
    <w:name w:val="toc 3"/>
    <w:basedOn w:val="933"/>
    <w:next w:val="933"/>
    <w:uiPriority w:val="39"/>
    <w:unhideWhenUsed/>
    <w:qFormat/>
    <w:pPr>
      <w:ind w:left="567"/>
      <w:spacing w:after="57"/>
    </w:pPr>
  </w:style>
  <w:style w:type="paragraph" w:styleId="953">
    <w:name w:val="Plain Text"/>
    <w:basedOn w:val="933"/>
    <w:next w:val="954"/>
    <w:uiPriority w:val="0"/>
    <w:qFormat/>
    <w:rPr>
      <w:rFonts w:ascii="宋体" w:hAnsi="Courier New"/>
    </w:rPr>
  </w:style>
  <w:style w:type="paragraph" w:styleId="954">
    <w:name w:val="toc 2"/>
    <w:basedOn w:val="933"/>
    <w:next w:val="933"/>
    <w:uiPriority w:val="39"/>
    <w:unhideWhenUsed/>
    <w:qFormat/>
    <w:pPr>
      <w:ind w:left="283"/>
      <w:spacing w:after="57"/>
    </w:pPr>
  </w:style>
  <w:style w:type="paragraph" w:styleId="955">
    <w:name w:val="toc 8"/>
    <w:basedOn w:val="933"/>
    <w:next w:val="933"/>
    <w:uiPriority w:val="39"/>
    <w:unhideWhenUsed/>
    <w:qFormat/>
    <w:pPr>
      <w:ind w:left="1984"/>
      <w:spacing w:after="57"/>
    </w:pPr>
  </w:style>
  <w:style w:type="paragraph" w:styleId="956">
    <w:name w:val="Date"/>
    <w:basedOn w:val="933"/>
    <w:next w:val="933"/>
    <w:uiPriority w:val="0"/>
    <w:qFormat/>
  </w:style>
  <w:style w:type="paragraph" w:styleId="957">
    <w:name w:val="endnote text"/>
    <w:basedOn w:val="933"/>
    <w:link w:val="1166"/>
    <w:uiPriority w:val="99"/>
    <w:semiHidden/>
    <w:unhideWhenUsed/>
    <w:qFormat/>
    <w:rPr>
      <w:sz w:val="20"/>
    </w:rPr>
  </w:style>
  <w:style w:type="paragraph" w:styleId="958">
    <w:name w:val="Balloon Text"/>
    <w:basedOn w:val="933"/>
    <w:link w:val="1300"/>
    <w:uiPriority w:val="99"/>
    <w:semiHidden/>
    <w:unhideWhenUsed/>
    <w:qFormat/>
    <w:rPr>
      <w:sz w:val="18"/>
      <w:szCs w:val="18"/>
    </w:rPr>
  </w:style>
  <w:style w:type="paragraph" w:styleId="959">
    <w:name w:val="Footer"/>
    <w:basedOn w:val="933"/>
    <w:link w:val="1058"/>
    <w:uiPriority w:val="99"/>
    <w:unhideWhenUsed/>
    <w:qFormat/>
    <w:pPr>
      <w:tabs>
        <w:tab w:val="center" w:pos="7143" w:leader="none"/>
        <w:tab w:val="right" w:pos="14287" w:leader="none"/>
      </w:tabs>
    </w:pPr>
  </w:style>
  <w:style w:type="paragraph" w:styleId="960">
    <w:name w:val="Header"/>
    <w:basedOn w:val="933"/>
    <w:link w:val="1056"/>
    <w:uiPriority w:val="99"/>
    <w:unhideWhenUsed/>
    <w:qFormat/>
    <w:pPr>
      <w:tabs>
        <w:tab w:val="center" w:pos="7143" w:leader="none"/>
        <w:tab w:val="right" w:pos="14287" w:leader="none"/>
      </w:tabs>
    </w:pPr>
  </w:style>
  <w:style w:type="paragraph" w:styleId="961">
    <w:name w:val="toc 1"/>
    <w:basedOn w:val="933"/>
    <w:next w:val="933"/>
    <w:uiPriority w:val="39"/>
    <w:unhideWhenUsed/>
    <w:qFormat/>
    <w:pPr>
      <w:spacing w:after="57"/>
    </w:pPr>
  </w:style>
  <w:style w:type="paragraph" w:styleId="962">
    <w:name w:val="toc 4"/>
    <w:basedOn w:val="933"/>
    <w:next w:val="933"/>
    <w:uiPriority w:val="39"/>
    <w:unhideWhenUsed/>
    <w:qFormat/>
    <w:pPr>
      <w:ind w:left="850"/>
      <w:spacing w:after="57"/>
    </w:pPr>
  </w:style>
  <w:style w:type="paragraph" w:styleId="963">
    <w:name w:val="Subtitle"/>
    <w:basedOn w:val="933"/>
    <w:next w:val="933"/>
    <w:link w:val="1051"/>
    <w:uiPriority w:val="11"/>
    <w:qFormat/>
    <w:pPr>
      <w:spacing w:before="200" w:after="200"/>
    </w:pPr>
    <w:rPr>
      <w:sz w:val="24"/>
      <w:szCs w:val="24"/>
    </w:rPr>
  </w:style>
  <w:style w:type="paragraph" w:styleId="964">
    <w:name w:val="footnote text"/>
    <w:basedOn w:val="933"/>
    <w:link w:val="1165"/>
    <w:uiPriority w:val="99"/>
    <w:semiHidden/>
    <w:unhideWhenUsed/>
    <w:qFormat/>
    <w:pPr>
      <w:spacing w:after="40"/>
    </w:pPr>
    <w:rPr>
      <w:sz w:val="18"/>
    </w:rPr>
  </w:style>
  <w:style w:type="paragraph" w:styleId="965">
    <w:name w:val="toc 6"/>
    <w:basedOn w:val="933"/>
    <w:next w:val="933"/>
    <w:uiPriority w:val="39"/>
    <w:unhideWhenUsed/>
    <w:qFormat/>
    <w:pPr>
      <w:ind w:left="1417"/>
      <w:spacing w:after="57"/>
    </w:pPr>
  </w:style>
  <w:style w:type="paragraph" w:styleId="966">
    <w:name w:val="table of figures"/>
    <w:basedOn w:val="933"/>
    <w:next w:val="933"/>
    <w:uiPriority w:val="99"/>
    <w:unhideWhenUsed/>
    <w:qFormat/>
  </w:style>
  <w:style w:type="paragraph" w:styleId="967">
    <w:name w:val="toc 9"/>
    <w:basedOn w:val="933"/>
    <w:next w:val="933"/>
    <w:uiPriority w:val="39"/>
    <w:unhideWhenUsed/>
    <w:qFormat/>
    <w:pPr>
      <w:ind w:left="2268"/>
      <w:spacing w:after="57"/>
    </w:pPr>
  </w:style>
  <w:style w:type="paragraph" w:styleId="968">
    <w:name w:val="Normal (Web)"/>
    <w:basedOn w:val="933"/>
    <w:uiPriority w:val="0"/>
    <w:qFormat/>
    <w:pPr>
      <w:jc w:val="left"/>
      <w:spacing w:before="100" w:beforeAutospacing="1" w:after="100" w:afterAutospacing="1"/>
      <w:widowControl/>
    </w:pPr>
    <w:rPr>
      <w:rFonts w:hint="eastAsia" w:hAnsi="宋体"/>
      <w:szCs w:val="24"/>
    </w:rPr>
  </w:style>
  <w:style w:type="paragraph" w:styleId="969">
    <w:name w:val="Title"/>
    <w:basedOn w:val="933"/>
    <w:next w:val="933"/>
    <w:link w:val="1050"/>
    <w:uiPriority w:val="10"/>
    <w:qFormat/>
    <w:pPr>
      <w:contextualSpacing/>
      <w:spacing w:before="300" w:after="200"/>
    </w:pPr>
    <w:rPr>
      <w:sz w:val="48"/>
      <w:szCs w:val="48"/>
    </w:rPr>
  </w:style>
  <w:style w:type="paragraph" w:styleId="970">
    <w:name w:val="Body Text First Indent 2"/>
    <w:basedOn w:val="949"/>
    <w:next w:val="933"/>
    <w:uiPriority w:val="99"/>
    <w:unhideWhenUsed/>
    <w:qFormat/>
    <w:pPr>
      <w:ind w:firstLine="420"/>
    </w:pPr>
  </w:style>
  <w:style w:type="table" w:styleId="9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2">
    <w:name w:val="Strong"/>
    <w:uiPriority w:val="0"/>
    <w:qFormat/>
    <w:rPr>
      <w:b/>
      <w:bCs/>
    </w:rPr>
  </w:style>
  <w:style w:type="character" w:styleId="973">
    <w:name w:val="endnote reference"/>
    <w:uiPriority w:val="99"/>
    <w:semiHidden/>
    <w:unhideWhenUsed/>
    <w:qFormat/>
    <w:rPr>
      <w:vertAlign w:val="superscript"/>
    </w:rPr>
  </w:style>
  <w:style w:type="character" w:styleId="974">
    <w:name w:val="page number"/>
    <w:uiPriority w:val="0"/>
    <w:qFormat/>
  </w:style>
  <w:style w:type="character" w:styleId="975">
    <w:name w:val="Emphasis"/>
    <w:basedOn w:val="943"/>
    <w:uiPriority w:val="20"/>
    <w:qFormat/>
    <w:rPr>
      <w:i/>
    </w:rPr>
  </w:style>
  <w:style w:type="character" w:styleId="976">
    <w:name w:val="Hyperlink"/>
    <w:basedOn w:val="943"/>
    <w:uiPriority w:val="99"/>
    <w:unhideWhenUsed/>
    <w:qFormat/>
    <w:rPr>
      <w:color w:val="0000ff" w:themeColor="hyperlink"/>
      <w:u w:val="single"/>
      <w14:textFill>
        <w14:solidFill>
          <w14:schemeClr w14:val="hlink"/>
        </w14:solidFill>
      </w14:textFill>
    </w:rPr>
  </w:style>
  <w:style w:type="character" w:styleId="977">
    <w:name w:val="footnote reference"/>
    <w:uiPriority w:val="99"/>
    <w:unhideWhenUsed/>
    <w:qFormat/>
    <w:rPr>
      <w:vertAlign w:val="superscript"/>
    </w:rPr>
  </w:style>
  <w:style w:type="table" w:styleId="978" w:customStyle="1">
    <w:name w:val="Plain Table 1"/>
    <w:basedOn w:val="9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9" w:customStyle="1">
    <w:name w:val="Plain Table 2"/>
    <w:basedOn w:val="9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Plain Table 3"/>
    <w:basedOn w:val="9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1" w:customStyle="1">
    <w:name w:val="Plain Table 4"/>
    <w:basedOn w:val="9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2" w:customStyle="1">
    <w:name w:val="Plain Table 5"/>
    <w:basedOn w:val="9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3" w:customStyle="1">
    <w:name w:val="Grid Table 1 Light"/>
    <w:basedOn w:val="9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4" w:customStyle="1">
    <w:name w:val="Grid Table 2"/>
    <w:basedOn w:val="9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3"/>
    <w:basedOn w:val="9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4"/>
    <w:basedOn w:val="9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5 Dark"/>
    <w:basedOn w:val="9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Grid Table 6 Colorful"/>
    <w:basedOn w:val="9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Grid Table 7 Colorful"/>
    <w:basedOn w:val="9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1 Light"/>
    <w:basedOn w:val="9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2"/>
    <w:basedOn w:val="9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List Table 3"/>
    <w:basedOn w:val="9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4"/>
    <w:basedOn w:val="9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5 Dark"/>
    <w:basedOn w:val="9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basedOn w:val="9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7 Colorful"/>
    <w:basedOn w:val="9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97" w:customStyle="1">
    <w:name w:val="TOC Heading"/>
    <w:uiPriority w:val="39"/>
    <w:unhideWhenUsed/>
    <w:qFormat/>
    <w:rPr>
      <w:rFonts w:hint="default" w:ascii="Times New Roman" w:hAnsi="Times New Roman" w:eastAsia="宋体" w:cs="Times New Roman"/>
    </w:rPr>
  </w:style>
  <w:style w:type="paragraph" w:styleId="998" w:customStyle="1">
    <w:name w:val="段"/>
    <w:next w:val="933"/>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table" w:styleId="999" w:customStyle="1">
    <w:name w:val="无格式表格 11"/>
    <w:basedOn w:val="9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0" w:customStyle="1">
    <w:name w:val="无格式表格 21"/>
    <w:basedOn w:val="9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无格式表格 31"/>
    <w:basedOn w:val="94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2" w:customStyle="1">
    <w:name w:val="无格式表格 41"/>
    <w:basedOn w:val="94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3" w:customStyle="1">
    <w:name w:val="无格式表格 51"/>
    <w:basedOn w:val="94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4" w:customStyle="1">
    <w:name w:val="网格表 1 浅色1"/>
    <w:basedOn w:val="9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5" w:customStyle="1">
    <w:name w:val="网格表 21"/>
    <w:basedOn w:val="9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6" w:customStyle="1">
    <w:name w:val="网格表 31"/>
    <w:basedOn w:val="9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网格表 41"/>
    <w:basedOn w:val="9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8" w:customStyle="1">
    <w:name w:val="网格表 5 深色1"/>
    <w:basedOn w:val="9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9" w:customStyle="1">
    <w:name w:val="网格表 6 彩色1"/>
    <w:basedOn w:val="9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0" w:customStyle="1">
    <w:name w:val="网格表 7 彩色1"/>
    <w:basedOn w:val="9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清单表 1 浅色1"/>
    <w:basedOn w:val="94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customStyle="1">
    <w:name w:val="清单表 21"/>
    <w:basedOn w:val="9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3" w:customStyle="1">
    <w:name w:val="清单表 31"/>
    <w:basedOn w:val="9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4" w:customStyle="1">
    <w:name w:val="清单表 41"/>
    <w:basedOn w:val="9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清单表 5 深色1"/>
    <w:basedOn w:val="9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清单表 6 彩色1"/>
    <w:basedOn w:val="94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清单表 7 彩色1"/>
    <w:basedOn w:val="94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18" w:customStyle="1">
    <w:name w:val="TOC 标题1"/>
    <w:uiPriority w:val="39"/>
    <w:unhideWhenUsed/>
    <w:qFormat/>
    <w:rPr>
      <w:rFonts w:hint="default" w:ascii="Times New Roman" w:hAnsi="Times New Roman" w:eastAsia="宋体" w:cs="Times New Roman"/>
      <w:lang w:val="en-US" w:eastAsia="zh-CN" w:bidi="ar-SA"/>
    </w:rPr>
  </w:style>
  <w:style w:type="character" w:styleId="1019" w:customStyle="1">
    <w:name w:val="Heading 2 Char"/>
    <w:basedOn w:val="943"/>
    <w:uiPriority w:val="9"/>
    <w:qFormat/>
    <w:rPr>
      <w:rFonts w:ascii="Arial" w:hAnsi="Arial" w:eastAsia="Arial" w:cs="Arial"/>
      <w:sz w:val="34"/>
    </w:rPr>
  </w:style>
  <w:style w:type="character" w:styleId="1020" w:customStyle="1">
    <w:name w:val="Heading 3 Char"/>
    <w:basedOn w:val="943"/>
    <w:uiPriority w:val="9"/>
    <w:qFormat/>
    <w:rPr>
      <w:rFonts w:ascii="Arial" w:hAnsi="Arial" w:eastAsia="Arial" w:cs="Arial"/>
      <w:sz w:val="30"/>
      <w:szCs w:val="30"/>
    </w:rPr>
  </w:style>
  <w:style w:type="character" w:styleId="1021" w:customStyle="1">
    <w:name w:val="Heading 4 Char"/>
    <w:basedOn w:val="943"/>
    <w:uiPriority w:val="9"/>
    <w:qFormat/>
    <w:rPr>
      <w:rFonts w:ascii="Arial" w:hAnsi="Arial" w:eastAsia="Arial" w:cs="Arial"/>
      <w:b/>
      <w:bCs/>
      <w:sz w:val="26"/>
      <w:szCs w:val="26"/>
    </w:rPr>
  </w:style>
  <w:style w:type="character" w:styleId="1022" w:customStyle="1">
    <w:name w:val="Heading 5 Char"/>
    <w:basedOn w:val="943"/>
    <w:uiPriority w:val="9"/>
    <w:qFormat/>
    <w:rPr>
      <w:rFonts w:ascii="Arial" w:hAnsi="Arial" w:eastAsia="Arial" w:cs="Arial"/>
      <w:b/>
      <w:bCs/>
      <w:sz w:val="24"/>
      <w:szCs w:val="24"/>
    </w:rPr>
  </w:style>
  <w:style w:type="character" w:styleId="1023" w:customStyle="1">
    <w:name w:val="Heading 6 Char"/>
    <w:basedOn w:val="943"/>
    <w:uiPriority w:val="9"/>
    <w:qFormat/>
    <w:rPr>
      <w:rFonts w:ascii="Arial" w:hAnsi="Arial" w:eastAsia="Arial" w:cs="Arial"/>
      <w:b/>
      <w:bCs/>
      <w:sz w:val="22"/>
      <w:szCs w:val="22"/>
    </w:rPr>
  </w:style>
  <w:style w:type="character" w:styleId="1024" w:customStyle="1">
    <w:name w:val="Heading 7 Char"/>
    <w:basedOn w:val="943"/>
    <w:uiPriority w:val="9"/>
    <w:qFormat/>
    <w:rPr>
      <w:rFonts w:ascii="Arial" w:hAnsi="Arial" w:eastAsia="Arial" w:cs="Arial"/>
      <w:b/>
      <w:bCs/>
      <w:i/>
      <w:iCs/>
      <w:sz w:val="22"/>
      <w:szCs w:val="22"/>
    </w:rPr>
  </w:style>
  <w:style w:type="character" w:styleId="1025" w:customStyle="1">
    <w:name w:val="Heading 8 Char"/>
    <w:basedOn w:val="943"/>
    <w:uiPriority w:val="9"/>
    <w:qFormat/>
    <w:rPr>
      <w:rFonts w:ascii="Arial" w:hAnsi="Arial" w:eastAsia="Arial" w:cs="Arial"/>
      <w:i/>
      <w:iCs/>
      <w:sz w:val="22"/>
      <w:szCs w:val="22"/>
    </w:rPr>
  </w:style>
  <w:style w:type="character" w:styleId="1026" w:customStyle="1">
    <w:name w:val="Heading 9 Char"/>
    <w:basedOn w:val="943"/>
    <w:uiPriority w:val="9"/>
    <w:qFormat/>
    <w:rPr>
      <w:rFonts w:ascii="Arial" w:hAnsi="Arial" w:eastAsia="Arial" w:cs="Arial"/>
      <w:i/>
      <w:iCs/>
      <w:sz w:val="21"/>
      <w:szCs w:val="21"/>
    </w:rPr>
  </w:style>
  <w:style w:type="character" w:styleId="1027" w:customStyle="1">
    <w:name w:val="Title Char"/>
    <w:basedOn w:val="943"/>
    <w:uiPriority w:val="10"/>
    <w:qFormat/>
    <w:rPr>
      <w:sz w:val="48"/>
      <w:szCs w:val="48"/>
    </w:rPr>
  </w:style>
  <w:style w:type="character" w:styleId="1028" w:customStyle="1">
    <w:name w:val="Subtitle Char"/>
    <w:basedOn w:val="943"/>
    <w:uiPriority w:val="11"/>
    <w:qFormat/>
    <w:rPr>
      <w:sz w:val="24"/>
      <w:szCs w:val="24"/>
    </w:rPr>
  </w:style>
  <w:style w:type="character" w:styleId="1029" w:customStyle="1">
    <w:name w:val="Quote Char"/>
    <w:uiPriority w:val="29"/>
    <w:qFormat/>
    <w:rPr>
      <w:i/>
    </w:rPr>
  </w:style>
  <w:style w:type="character" w:styleId="1030" w:customStyle="1">
    <w:name w:val="Intense Quote Char"/>
    <w:uiPriority w:val="30"/>
    <w:qFormat/>
    <w:rPr>
      <w:i/>
    </w:rPr>
  </w:style>
  <w:style w:type="character" w:styleId="1031" w:customStyle="1">
    <w:name w:val="Header Char"/>
    <w:basedOn w:val="943"/>
    <w:uiPriority w:val="99"/>
    <w:qFormat/>
  </w:style>
  <w:style w:type="character" w:styleId="1032" w:customStyle="1">
    <w:name w:val="Caption Char"/>
    <w:uiPriority w:val="99"/>
    <w:qFormat/>
  </w:style>
  <w:style w:type="character" w:styleId="1033" w:customStyle="1">
    <w:name w:val="Footnote Text Char"/>
    <w:uiPriority w:val="99"/>
    <w:qFormat/>
    <w:rPr>
      <w:sz w:val="18"/>
    </w:rPr>
  </w:style>
  <w:style w:type="character" w:styleId="1034" w:customStyle="1">
    <w:name w:val="Endnote Text Char"/>
    <w:uiPriority w:val="99"/>
    <w:qFormat/>
    <w:rPr>
      <w:sz w:val="20"/>
    </w:rPr>
  </w:style>
  <w:style w:type="paragraph" w:styleId="1035" w:customStyle="1">
    <w:name w:val="TOC 标题111"/>
    <w:uiPriority w:val="39"/>
    <w:unhideWhenUsed/>
    <w:qFormat/>
    <w:rPr>
      <w:rFonts w:hint="default" w:ascii="Times New Roman" w:hAnsi="Times New Roman" w:eastAsia="宋体" w:cs="Times New Roman"/>
      <w:lang w:val="en-US" w:eastAsia="zh-CN" w:bidi="ar-SA"/>
    </w:rPr>
  </w:style>
  <w:style w:type="paragraph" w:styleId="1036" w:customStyle="1">
    <w:name w:val="首行缩进"/>
    <w:basedOn w:val="933"/>
    <w:uiPriority w:val="0"/>
    <w:qFormat/>
    <w:pPr>
      <w:ind w:firstLine="480"/>
    </w:pPr>
    <w:rPr>
      <w:szCs w:val="20"/>
      <w:lang w:val="zh-CN"/>
    </w:rPr>
  </w:style>
  <w:style w:type="paragraph" w:styleId="1037" w:customStyle="1">
    <w:name w:val="正文（缩进）"/>
    <w:basedOn w:val="933"/>
    <w:uiPriority w:val="0"/>
    <w:qFormat/>
    <w:pPr>
      <w:ind w:firstLine="200"/>
      <w:spacing w:line="360" w:lineRule="auto"/>
    </w:pPr>
    <w:rPr>
      <w:rFonts w:ascii="宋体" w:hAnsi="宋体"/>
      <w:szCs w:val="28"/>
    </w:rPr>
  </w:style>
  <w:style w:type="paragraph" w:styleId="1038" w:customStyle="1">
    <w:name w:val="目录 111"/>
    <w:basedOn w:val="933"/>
    <w:next w:val="933"/>
    <w:uiPriority w:val="39"/>
    <w:qFormat/>
    <w:pPr>
      <w:tabs>
        <w:tab w:val="right" w:pos="9061" w:leader="dot"/>
      </w:tabs>
    </w:pPr>
    <w:rPr>
      <w:rFonts w:ascii="仿宋_GB2312" w:hAnsi="宋体" w:eastAsia="仿宋_GB2312" w:cs="仿宋_GB2312"/>
      <w:color w:val="000000"/>
    </w:rPr>
  </w:style>
  <w:style w:type="character" w:styleId="1039" w:customStyle="1">
    <w:name w:val="Heading 1 Char"/>
    <w:uiPriority w:val="9"/>
    <w:qFormat/>
    <w:rPr>
      <w:rFonts w:ascii="Arial" w:hAnsi="Arial" w:eastAsia="Arial" w:cs="Arial"/>
      <w:sz w:val="40"/>
      <w:szCs w:val="40"/>
    </w:rPr>
  </w:style>
  <w:style w:type="character" w:styleId="1040" w:customStyle="1">
    <w:name w:val="标题 2 字符"/>
    <w:link w:val="935"/>
    <w:uiPriority w:val="9"/>
    <w:qFormat/>
    <w:rPr>
      <w:rFonts w:ascii="Arial" w:hAnsi="Arial" w:eastAsia="Arial" w:cs="Arial"/>
      <w:sz w:val="34"/>
    </w:rPr>
  </w:style>
  <w:style w:type="character" w:styleId="1041" w:customStyle="1">
    <w:name w:val="标题 3 字符"/>
    <w:basedOn w:val="943"/>
    <w:link w:val="936"/>
    <w:uiPriority w:val="9"/>
    <w:qFormat/>
    <w:rPr>
      <w:rFonts w:ascii="Arial" w:hAnsi="Arial" w:eastAsia="Arial" w:cs="Arial"/>
      <w:sz w:val="30"/>
      <w:szCs w:val="30"/>
    </w:rPr>
  </w:style>
  <w:style w:type="character" w:styleId="1042" w:customStyle="1">
    <w:name w:val="标题 4 字符"/>
    <w:link w:val="937"/>
    <w:uiPriority w:val="9"/>
    <w:qFormat/>
    <w:rPr>
      <w:rFonts w:ascii="Arial" w:hAnsi="Arial" w:eastAsia="Arial" w:cs="Arial"/>
      <w:b/>
      <w:bCs/>
      <w:sz w:val="26"/>
      <w:szCs w:val="26"/>
    </w:rPr>
  </w:style>
  <w:style w:type="character" w:styleId="1043" w:customStyle="1">
    <w:name w:val="标题 5 字符"/>
    <w:link w:val="938"/>
    <w:uiPriority w:val="9"/>
    <w:qFormat/>
    <w:rPr>
      <w:rFonts w:ascii="Arial" w:hAnsi="Arial" w:eastAsia="Arial" w:cs="Arial"/>
      <w:b/>
      <w:bCs/>
      <w:sz w:val="24"/>
      <w:szCs w:val="24"/>
    </w:rPr>
  </w:style>
  <w:style w:type="character" w:styleId="1044" w:customStyle="1">
    <w:name w:val="标题 6 字符"/>
    <w:link w:val="939"/>
    <w:uiPriority w:val="9"/>
    <w:qFormat/>
    <w:rPr>
      <w:rFonts w:ascii="Arial" w:hAnsi="Arial" w:eastAsia="Arial" w:cs="Arial"/>
      <w:b/>
      <w:bCs/>
      <w:sz w:val="22"/>
      <w:szCs w:val="22"/>
    </w:rPr>
  </w:style>
  <w:style w:type="character" w:styleId="1045" w:customStyle="1">
    <w:name w:val="标题 7 字符"/>
    <w:link w:val="940"/>
    <w:uiPriority w:val="9"/>
    <w:qFormat/>
    <w:rPr>
      <w:rFonts w:ascii="Arial" w:hAnsi="Arial" w:eastAsia="Arial" w:cs="Arial"/>
      <w:b/>
      <w:bCs/>
      <w:i/>
      <w:iCs/>
      <w:sz w:val="22"/>
      <w:szCs w:val="22"/>
    </w:rPr>
  </w:style>
  <w:style w:type="character" w:styleId="1046" w:customStyle="1">
    <w:name w:val="标题 8 字符"/>
    <w:link w:val="941"/>
    <w:uiPriority w:val="9"/>
    <w:qFormat/>
    <w:rPr>
      <w:rFonts w:ascii="Arial" w:hAnsi="Arial" w:eastAsia="Arial" w:cs="Arial"/>
      <w:i/>
      <w:iCs/>
      <w:sz w:val="22"/>
      <w:szCs w:val="22"/>
    </w:rPr>
  </w:style>
  <w:style w:type="character" w:styleId="1047" w:customStyle="1">
    <w:name w:val="标题 9 字符"/>
    <w:link w:val="942"/>
    <w:uiPriority w:val="9"/>
    <w:qFormat/>
    <w:rPr>
      <w:rFonts w:ascii="Arial" w:hAnsi="Arial" w:eastAsia="Arial" w:cs="Arial"/>
      <w:i/>
      <w:iCs/>
      <w:sz w:val="21"/>
      <w:szCs w:val="21"/>
    </w:rPr>
  </w:style>
  <w:style w:type="paragraph" w:styleId="1048">
    <w:name w:val="List Paragraph"/>
    <w:basedOn w:val="933"/>
    <w:uiPriority w:val="34"/>
    <w:qFormat/>
    <w:pPr>
      <w:contextualSpacing/>
      <w:ind w:left="720"/>
    </w:pPr>
  </w:style>
  <w:style w:type="paragraph" w:styleId="1049">
    <w:name w:val="No Spacing"/>
    <w:uiPriority w:val="1"/>
    <w:qFormat/>
    <w:rPr>
      <w:rFonts w:hint="default" w:ascii="Times New Roman" w:hAnsi="Times New Roman" w:eastAsia="宋体" w:cs="Times New Roman"/>
      <w:lang w:val="en-US" w:eastAsia="zh-CN" w:bidi="ar-SA"/>
    </w:rPr>
  </w:style>
  <w:style w:type="character" w:styleId="1050" w:customStyle="1">
    <w:name w:val="标题 字符"/>
    <w:link w:val="969"/>
    <w:uiPriority w:val="10"/>
    <w:qFormat/>
    <w:rPr>
      <w:sz w:val="48"/>
      <w:szCs w:val="48"/>
    </w:rPr>
  </w:style>
  <w:style w:type="character" w:styleId="1051" w:customStyle="1">
    <w:name w:val="副标题 字符1"/>
    <w:link w:val="963"/>
    <w:uiPriority w:val="11"/>
    <w:qFormat/>
    <w:rPr>
      <w:sz w:val="24"/>
      <w:szCs w:val="24"/>
    </w:rPr>
  </w:style>
  <w:style w:type="paragraph" w:styleId="1052">
    <w:name w:val="Quote"/>
    <w:basedOn w:val="933"/>
    <w:next w:val="933"/>
    <w:link w:val="1053"/>
    <w:uiPriority w:val="29"/>
    <w:qFormat/>
    <w:pPr>
      <w:ind w:left="720" w:right="720"/>
    </w:pPr>
    <w:rPr>
      <w:i/>
    </w:rPr>
  </w:style>
  <w:style w:type="character" w:styleId="1053" w:customStyle="1">
    <w:name w:val="引用 字符"/>
    <w:link w:val="1052"/>
    <w:uiPriority w:val="29"/>
    <w:qFormat/>
    <w:rPr>
      <w:i/>
    </w:rPr>
  </w:style>
  <w:style w:type="paragraph" w:styleId="1054">
    <w:name w:val="Intense Quote"/>
    <w:basedOn w:val="933"/>
    <w:next w:val="933"/>
    <w:link w:val="10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5" w:customStyle="1">
    <w:name w:val="明显引用 字符"/>
    <w:link w:val="1054"/>
    <w:uiPriority w:val="30"/>
    <w:qFormat/>
    <w:rPr>
      <w:i/>
    </w:rPr>
  </w:style>
  <w:style w:type="character" w:styleId="1056" w:customStyle="1">
    <w:name w:val="页眉 字符1"/>
    <w:link w:val="960"/>
    <w:uiPriority w:val="99"/>
    <w:qFormat/>
  </w:style>
  <w:style w:type="character" w:styleId="1057" w:customStyle="1">
    <w:name w:val="Footer Char"/>
    <w:uiPriority w:val="99"/>
    <w:qFormat/>
  </w:style>
  <w:style w:type="character" w:styleId="1058" w:customStyle="1">
    <w:name w:val="页脚 字符1"/>
    <w:link w:val="959"/>
    <w:uiPriority w:val="99"/>
    <w:qFormat/>
  </w:style>
  <w:style w:type="table" w:styleId="10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6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3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5" w:customStyle="1">
    <w:name w:val="脚注文本 字符"/>
    <w:link w:val="964"/>
    <w:uiPriority w:val="99"/>
    <w:qFormat/>
    <w:rPr>
      <w:sz w:val="18"/>
    </w:rPr>
  </w:style>
  <w:style w:type="character" w:styleId="1166" w:customStyle="1">
    <w:name w:val="尾注文本 字符"/>
    <w:link w:val="957"/>
    <w:uiPriority w:val="99"/>
    <w:qFormat/>
    <w:rPr>
      <w:sz w:val="20"/>
    </w:rPr>
  </w:style>
  <w:style w:type="paragraph" w:styleId="1167" w:customStyle="1">
    <w:name w:val="TOC 标题11"/>
    <w:uiPriority w:val="39"/>
    <w:unhideWhenUsed/>
    <w:qFormat/>
    <w:rPr>
      <w:rFonts w:hint="default" w:ascii="Times New Roman" w:hAnsi="Times New Roman" w:eastAsia="宋体" w:cs="Times New Roman"/>
      <w:lang w:val="en-US" w:eastAsia="zh-CN" w:bidi="ar-SA"/>
    </w:rPr>
  </w:style>
  <w:style w:type="paragraph" w:styleId="1168" w:customStyle="1">
    <w:name w:val="标题 11"/>
    <w:basedOn w:val="933"/>
    <w:next w:val="933"/>
    <w:uiPriority w:val="0"/>
    <w:qFormat/>
    <w:pPr>
      <w:jc w:val="center"/>
      <w:keepLines/>
      <w:keepNext/>
      <w:spacing w:before="240" w:after="120" w:line="300" w:lineRule="auto"/>
      <w:outlineLvl w:val="0"/>
    </w:pPr>
    <w:rPr>
      <w:rFonts w:ascii="宋体" w:cs="宋体"/>
      <w:b/>
      <w:bCs/>
      <w:sz w:val="32"/>
      <w:szCs w:val="32"/>
    </w:rPr>
  </w:style>
  <w:style w:type="paragraph" w:styleId="1169" w:customStyle="1">
    <w:name w:val="标题 211"/>
    <w:basedOn w:val="933"/>
    <w:next w:val="933"/>
    <w:uiPriority w:val="0"/>
    <w:qFormat/>
    <w:pPr>
      <w:jc w:val="center"/>
      <w:keepLines/>
      <w:keepNext/>
      <w:spacing w:before="120" w:line="300" w:lineRule="auto"/>
      <w:outlineLvl w:val="1"/>
    </w:pPr>
    <w:rPr>
      <w:rFonts w:ascii="Arial" w:hAnsi="Arial" w:eastAsia="黑体" w:cs="Arial"/>
      <w:b/>
      <w:bCs/>
      <w:sz w:val="30"/>
      <w:szCs w:val="30"/>
    </w:rPr>
  </w:style>
  <w:style w:type="paragraph" w:styleId="1170" w:customStyle="1">
    <w:name w:val="标题 31"/>
    <w:basedOn w:val="933"/>
    <w:next w:val="933"/>
    <w:uiPriority w:val="0"/>
    <w:qFormat/>
    <w:pPr>
      <w:jc w:val="left"/>
      <w:keepLines/>
      <w:keepNext/>
      <w:spacing w:before="360" w:after="120"/>
      <w:outlineLvl w:val="2"/>
    </w:pPr>
    <w:rPr>
      <w:rFonts w:ascii="宋体" w:cs="宋体"/>
      <w:b/>
      <w:bCs/>
      <w:sz w:val="24"/>
      <w:szCs w:val="24"/>
      <w:u w:val="single"/>
    </w:rPr>
  </w:style>
  <w:style w:type="paragraph" w:styleId="1171" w:customStyle="1">
    <w:name w:val="标题 41"/>
    <w:basedOn w:val="933"/>
    <w:next w:val="933"/>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72" w:customStyle="1">
    <w:name w:val="标题 61"/>
    <w:basedOn w:val="933"/>
    <w:next w:val="933"/>
    <w:uiPriority w:val="0"/>
    <w:qFormat/>
    <w:pPr>
      <w:keepLines/>
      <w:keepNext/>
      <w:spacing w:before="240" w:after="64" w:line="320" w:lineRule="auto"/>
      <w:outlineLvl w:val="5"/>
    </w:pPr>
    <w:rPr>
      <w:rFonts w:ascii="Arial" w:hAnsi="Arial" w:eastAsia="黑体" w:cs="Arial"/>
      <w:b/>
      <w:bCs/>
      <w:sz w:val="24"/>
      <w:szCs w:val="24"/>
    </w:rPr>
  </w:style>
  <w:style w:type="paragraph" w:styleId="1173" w:customStyle="1">
    <w:name w:val="标题 71"/>
    <w:basedOn w:val="933"/>
    <w:next w:val="933"/>
    <w:uiPriority w:val="0"/>
    <w:qFormat/>
    <w:pPr>
      <w:keepLines/>
      <w:keepNext/>
      <w:spacing w:before="240" w:after="64" w:line="320" w:lineRule="auto"/>
      <w:outlineLvl w:val="6"/>
    </w:pPr>
    <w:rPr>
      <w:b/>
      <w:bCs/>
      <w:sz w:val="24"/>
      <w:szCs w:val="24"/>
    </w:rPr>
  </w:style>
  <w:style w:type="paragraph" w:styleId="1174" w:customStyle="1">
    <w:name w:val="标题 81"/>
    <w:basedOn w:val="933"/>
    <w:next w:val="933"/>
    <w:uiPriority w:val="0"/>
    <w:qFormat/>
    <w:pPr>
      <w:keepLines/>
      <w:keepNext/>
      <w:spacing w:before="240" w:after="64" w:line="320" w:lineRule="auto"/>
      <w:outlineLvl w:val="7"/>
    </w:pPr>
    <w:rPr>
      <w:rFonts w:ascii="Arial" w:hAnsi="Arial" w:eastAsia="黑体" w:cs="Arial"/>
      <w:sz w:val="24"/>
      <w:szCs w:val="24"/>
    </w:rPr>
  </w:style>
  <w:style w:type="paragraph" w:styleId="1175" w:customStyle="1">
    <w:name w:val="标题 91"/>
    <w:basedOn w:val="933"/>
    <w:next w:val="933"/>
    <w:uiPriority w:val="0"/>
    <w:qFormat/>
    <w:pPr>
      <w:keepLines/>
      <w:keepNext/>
      <w:spacing w:before="240" w:after="64" w:line="320" w:lineRule="auto"/>
      <w:outlineLvl w:val="8"/>
    </w:pPr>
    <w:rPr>
      <w:rFonts w:ascii="Arial" w:hAnsi="Arial" w:eastAsia="黑体" w:cs="Arial"/>
    </w:rPr>
  </w:style>
  <w:style w:type="character" w:styleId="1176" w:customStyle="1">
    <w:name w:val="默认段落字体1"/>
    <w:uiPriority w:val="0"/>
    <w:semiHidden/>
    <w:qFormat/>
  </w:style>
  <w:style w:type="table" w:styleId="1177"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178" w:customStyle="1">
    <w:name w:val="标题 1 字符"/>
    <w:link w:val="934"/>
    <w:uiPriority w:val="0"/>
    <w:qFormat/>
    <w:rPr>
      <w:rFonts w:ascii="宋体" w:cs="宋体"/>
      <w:b/>
      <w:bCs/>
      <w:sz w:val="32"/>
      <w:szCs w:val="32"/>
    </w:rPr>
  </w:style>
  <w:style w:type="paragraph" w:styleId="1179" w:customStyle="1">
    <w:name w:val="目录 71"/>
    <w:basedOn w:val="933"/>
    <w:next w:val="933"/>
    <w:uiPriority w:val="39"/>
    <w:qFormat/>
    <w:pPr>
      <w:ind w:left="2520"/>
    </w:pPr>
  </w:style>
  <w:style w:type="paragraph" w:styleId="1180" w:customStyle="1">
    <w:name w:val="注释标题1"/>
    <w:basedOn w:val="933"/>
    <w:next w:val="933"/>
    <w:uiPriority w:val="0"/>
    <w:qFormat/>
    <w:rPr>
      <w:rFonts w:ascii="Verdana" w:hAnsi="Verdana"/>
      <w:szCs w:val="20"/>
    </w:rPr>
  </w:style>
  <w:style w:type="paragraph" w:styleId="1181" w:customStyle="1">
    <w:name w:val="正文缩进1"/>
    <w:basedOn w:val="933"/>
    <w:link w:val="1182"/>
    <w:uiPriority w:val="0"/>
    <w:qFormat/>
    <w:pPr>
      <w:ind w:firstLine="420"/>
      <w:jc w:val="left"/>
    </w:pPr>
    <w:rPr>
      <w:rFonts w:ascii="宋体"/>
      <w:sz w:val="24"/>
      <w:szCs w:val="24"/>
    </w:rPr>
  </w:style>
  <w:style w:type="character" w:styleId="1182" w:customStyle="1">
    <w:name w:val="正文缩进 字符"/>
    <w:link w:val="1181"/>
    <w:uiPriority w:val="0"/>
    <w:qFormat/>
    <w:rPr>
      <w:rFonts w:ascii="宋体" w:cs="宋体"/>
      <w:sz w:val="24"/>
      <w:szCs w:val="24"/>
    </w:rPr>
  </w:style>
  <w:style w:type="paragraph" w:styleId="1183" w:customStyle="1">
    <w:name w:val="引文目录标题1"/>
    <w:basedOn w:val="933"/>
    <w:next w:val="933"/>
    <w:uiPriority w:val="0"/>
    <w:qFormat/>
    <w:pPr>
      <w:spacing w:before="120"/>
    </w:pPr>
    <w:rPr>
      <w:rFonts w:ascii="Arial" w:hAnsi="Arial"/>
      <w:sz w:val="24"/>
    </w:rPr>
  </w:style>
  <w:style w:type="paragraph" w:styleId="1184" w:customStyle="1">
    <w:name w:val="批注文字1"/>
    <w:basedOn w:val="933"/>
    <w:uiPriority w:val="0"/>
    <w:semiHidden/>
    <w:qFormat/>
    <w:pPr>
      <w:jc w:val="left"/>
    </w:pPr>
  </w:style>
  <w:style w:type="paragraph" w:styleId="1185" w:customStyle="1">
    <w:name w:val="正文文本1"/>
    <w:basedOn w:val="933"/>
    <w:next w:val="933"/>
    <w:link w:val="1186"/>
    <w:uiPriority w:val="0"/>
    <w:qFormat/>
    <w:pPr>
      <w:spacing w:before="120" w:line="22" w:lineRule="atLeast"/>
      <w:tabs>
        <w:tab w:val="left" w:pos="567" w:leader="none"/>
      </w:tabs>
    </w:pPr>
    <w:rPr>
      <w:rFonts w:ascii="宋体" w:hAnsi="宋体" w:cs="宋体"/>
      <w:sz w:val="24"/>
      <w:szCs w:val="24"/>
    </w:rPr>
  </w:style>
  <w:style w:type="character" w:styleId="1186" w:customStyle="1">
    <w:name w:val="正文文本 字符"/>
    <w:link w:val="1185"/>
    <w:uiPriority w:val="0"/>
    <w:qFormat/>
    <w:rPr>
      <w:sz w:val="21"/>
      <w:szCs w:val="24"/>
    </w:rPr>
  </w:style>
  <w:style w:type="paragraph" w:styleId="1187" w:customStyle="1">
    <w:name w:val="正文文本缩进1"/>
    <w:basedOn w:val="933"/>
    <w:link w:val="1189"/>
    <w:uiPriority w:val="0"/>
    <w:qFormat/>
    <w:pPr>
      <w:ind w:left="420"/>
      <w:spacing w:after="120"/>
    </w:pPr>
  </w:style>
  <w:style w:type="paragraph" w:styleId="1188" w:customStyle="1">
    <w:name w:val="寄信人地址1"/>
    <w:basedOn w:val="933"/>
    <w:uiPriority w:val="99"/>
    <w:unhideWhenUsed/>
    <w:qFormat/>
    <w:rPr>
      <w:rFonts w:ascii="Arial" w:hAnsi="Arial"/>
    </w:rPr>
  </w:style>
  <w:style w:type="character" w:styleId="1189" w:customStyle="1">
    <w:name w:val="正文文本缩进 字符"/>
    <w:link w:val="1187"/>
    <w:uiPriority w:val="0"/>
    <w:qFormat/>
    <w:rPr>
      <w:sz w:val="21"/>
      <w:szCs w:val="21"/>
    </w:rPr>
  </w:style>
  <w:style w:type="paragraph" w:styleId="1190" w:customStyle="1">
    <w:name w:val="文本块1"/>
    <w:basedOn w:val="933"/>
    <w:uiPriority w:val="0"/>
    <w:qFormat/>
    <w:pPr>
      <w:ind w:left="1440" w:right="1440"/>
      <w:spacing w:after="120"/>
    </w:pPr>
  </w:style>
  <w:style w:type="paragraph" w:styleId="1191" w:customStyle="1">
    <w:name w:val="索引 41"/>
    <w:basedOn w:val="933"/>
    <w:next w:val="933"/>
    <w:uiPriority w:val="99"/>
    <w:unhideWhenUsed/>
    <w:qFormat/>
    <w:pPr>
      <w:ind w:left="600"/>
    </w:pPr>
  </w:style>
  <w:style w:type="paragraph" w:styleId="1192" w:customStyle="1">
    <w:name w:val="目录 51"/>
    <w:basedOn w:val="933"/>
    <w:next w:val="933"/>
    <w:uiPriority w:val="39"/>
    <w:qFormat/>
    <w:pPr>
      <w:ind w:left="1680"/>
    </w:pPr>
  </w:style>
  <w:style w:type="paragraph" w:styleId="1193" w:customStyle="1">
    <w:name w:val="目录 31"/>
    <w:basedOn w:val="933"/>
    <w:next w:val="933"/>
    <w:uiPriority w:val="39"/>
    <w:qFormat/>
    <w:pPr>
      <w:ind w:left="840"/>
    </w:pPr>
  </w:style>
  <w:style w:type="paragraph" w:styleId="1194" w:customStyle="1">
    <w:name w:val="纯文本1"/>
    <w:basedOn w:val="933"/>
    <w:next w:val="933"/>
    <w:link w:val="1195"/>
    <w:uiPriority w:val="0"/>
    <w:qFormat/>
    <w:rPr>
      <w:rFonts w:ascii="宋体" w:hAnsi="Courier New"/>
    </w:rPr>
  </w:style>
  <w:style w:type="character" w:styleId="1195" w:customStyle="1">
    <w:name w:val="纯文本 字符"/>
    <w:link w:val="1194"/>
    <w:uiPriority w:val="0"/>
    <w:qFormat/>
    <w:rPr>
      <w:rFonts w:ascii="宋体" w:hAnsi="Courier New" w:cs="宋体"/>
      <w:sz w:val="21"/>
      <w:szCs w:val="21"/>
    </w:rPr>
  </w:style>
  <w:style w:type="paragraph" w:styleId="1196" w:customStyle="1">
    <w:name w:val="目录 81"/>
    <w:basedOn w:val="933"/>
    <w:next w:val="933"/>
    <w:uiPriority w:val="39"/>
    <w:qFormat/>
    <w:pPr>
      <w:ind w:left="2940"/>
    </w:pPr>
  </w:style>
  <w:style w:type="paragraph" w:styleId="1197" w:customStyle="1">
    <w:name w:val="日期1"/>
    <w:basedOn w:val="933"/>
    <w:next w:val="933"/>
    <w:uiPriority w:val="0"/>
    <w:qFormat/>
  </w:style>
  <w:style w:type="paragraph" w:styleId="1198" w:customStyle="1">
    <w:name w:val="正文文本缩进 21"/>
    <w:basedOn w:val="933"/>
    <w:uiPriority w:val="0"/>
    <w:qFormat/>
    <w:pPr>
      <w:ind w:firstLine="480"/>
    </w:pPr>
    <w:rPr>
      <w:rFonts w:ascii="仿宋_GB2312" w:eastAsia="仿宋_GB2312" w:cs="仿宋_GB2312"/>
      <w:sz w:val="24"/>
      <w:szCs w:val="24"/>
    </w:rPr>
  </w:style>
  <w:style w:type="paragraph" w:styleId="1199" w:customStyle="1">
    <w:name w:val="批注框文本1"/>
    <w:basedOn w:val="933"/>
    <w:uiPriority w:val="0"/>
    <w:semiHidden/>
    <w:qFormat/>
    <w:rPr>
      <w:sz w:val="18"/>
      <w:szCs w:val="18"/>
    </w:rPr>
  </w:style>
  <w:style w:type="paragraph" w:styleId="1200" w:customStyle="1">
    <w:name w:val="页脚1"/>
    <w:basedOn w:val="933"/>
    <w:link w:val="1201"/>
    <w:uiPriority w:val="99"/>
    <w:qFormat/>
    <w:pPr>
      <w:jc w:val="left"/>
      <w:tabs>
        <w:tab w:val="center" w:pos="4153" w:leader="none"/>
        <w:tab w:val="right" w:pos="8306" w:leader="none"/>
      </w:tabs>
    </w:pPr>
    <w:rPr>
      <w:rFonts w:ascii="宋体"/>
      <w:sz w:val="18"/>
      <w:szCs w:val="18"/>
    </w:rPr>
  </w:style>
  <w:style w:type="character" w:styleId="1201" w:customStyle="1">
    <w:name w:val="页脚 字符"/>
    <w:link w:val="1200"/>
    <w:uiPriority w:val="99"/>
    <w:qFormat/>
    <w:rPr>
      <w:rFonts w:ascii="宋体" w:cs="宋体"/>
      <w:sz w:val="18"/>
      <w:szCs w:val="18"/>
    </w:rPr>
  </w:style>
  <w:style w:type="paragraph" w:styleId="1202" w:customStyle="1">
    <w:name w:val="页眉1"/>
    <w:basedOn w:val="933"/>
    <w:link w:val="1203"/>
    <w:uiPriority w:val="0"/>
    <w:qFormat/>
    <w:pPr>
      <w:jc w:val="center"/>
      <w:tabs>
        <w:tab w:val="center" w:pos="4153" w:leader="none"/>
        <w:tab w:val="right" w:pos="8306" w:leader="none"/>
      </w:tabs>
      <w:pBdr>
        <w:bottom w:val="single" w:color="000000" w:sz="6" w:space="1"/>
      </w:pBdr>
    </w:pPr>
    <w:rPr>
      <w:sz w:val="18"/>
      <w:szCs w:val="18"/>
    </w:rPr>
  </w:style>
  <w:style w:type="character" w:styleId="1203" w:customStyle="1">
    <w:name w:val="页眉 字符"/>
    <w:link w:val="1202"/>
    <w:uiPriority w:val="0"/>
    <w:qFormat/>
    <w:rPr>
      <w:sz w:val="18"/>
      <w:szCs w:val="18"/>
    </w:rPr>
  </w:style>
  <w:style w:type="paragraph" w:styleId="1204" w:customStyle="1">
    <w:name w:val="目录 41"/>
    <w:basedOn w:val="933"/>
    <w:next w:val="933"/>
    <w:uiPriority w:val="39"/>
    <w:qFormat/>
    <w:pPr>
      <w:ind w:left="1260"/>
    </w:pPr>
  </w:style>
  <w:style w:type="paragraph" w:styleId="1205" w:customStyle="1">
    <w:name w:val="副标题1"/>
    <w:basedOn w:val="933"/>
    <w:next w:val="933"/>
    <w:link w:val="1206"/>
    <w:uiPriority w:val="0"/>
    <w:qFormat/>
    <w:pPr>
      <w:jc w:val="center"/>
      <w:spacing w:before="240" w:after="60" w:line="312" w:lineRule="auto"/>
      <w:outlineLvl w:val="1"/>
    </w:pPr>
    <w:rPr>
      <w:rFonts w:ascii="Cambria" w:hAnsi="Cambria"/>
      <w:b/>
      <w:bCs/>
      <w:sz w:val="32"/>
      <w:szCs w:val="32"/>
    </w:rPr>
  </w:style>
  <w:style w:type="character" w:styleId="1206" w:customStyle="1">
    <w:name w:val="副标题 字符"/>
    <w:link w:val="1205"/>
    <w:uiPriority w:val="0"/>
    <w:qFormat/>
    <w:rPr>
      <w:rFonts w:ascii="Cambria" w:hAnsi="Cambria" w:cs="Times New Roman"/>
      <w:b/>
      <w:bCs/>
      <w:sz w:val="32"/>
      <w:szCs w:val="32"/>
    </w:rPr>
  </w:style>
  <w:style w:type="paragraph" w:styleId="1207" w:customStyle="1">
    <w:name w:val="目录 61"/>
    <w:basedOn w:val="933"/>
    <w:next w:val="933"/>
    <w:uiPriority w:val="39"/>
    <w:qFormat/>
    <w:pPr>
      <w:ind w:left="2100"/>
    </w:pPr>
  </w:style>
  <w:style w:type="paragraph" w:styleId="1208" w:customStyle="1">
    <w:name w:val="正文文本缩进 31"/>
    <w:basedOn w:val="933"/>
    <w:uiPriority w:val="0"/>
    <w:qFormat/>
    <w:pPr>
      <w:ind w:left="720" w:firstLine="480"/>
      <w:jc w:val="left"/>
      <w:spacing w:before="120" w:line="22" w:lineRule="atLeast"/>
    </w:pPr>
    <w:rPr>
      <w:rFonts w:ascii="宋体" w:cs="宋体"/>
      <w:sz w:val="24"/>
      <w:szCs w:val="24"/>
    </w:rPr>
  </w:style>
  <w:style w:type="paragraph" w:styleId="1209" w:customStyle="1">
    <w:name w:val="目录 21"/>
    <w:basedOn w:val="933"/>
    <w:next w:val="933"/>
    <w:uiPriority w:val="39"/>
    <w:qFormat/>
    <w:pPr>
      <w:spacing w:before="120" w:line="360" w:lineRule="auto"/>
    </w:pPr>
    <w:rPr>
      <w:rFonts w:ascii="仿宋_GB2312" w:hAnsi="宋体" w:eastAsia="仿宋_GB2312" w:cs="仿宋_GB2312"/>
      <w:b/>
      <w:bCs/>
      <w:sz w:val="24"/>
      <w:szCs w:val="24"/>
    </w:rPr>
  </w:style>
  <w:style w:type="paragraph" w:styleId="1210" w:customStyle="1">
    <w:name w:val="目录 91"/>
    <w:basedOn w:val="933"/>
    <w:next w:val="933"/>
    <w:uiPriority w:val="39"/>
    <w:qFormat/>
    <w:pPr>
      <w:ind w:left="3360"/>
    </w:pPr>
  </w:style>
  <w:style w:type="paragraph" w:styleId="1211" w:customStyle="1">
    <w:name w:val="正文文本 211"/>
    <w:basedOn w:val="933"/>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212" w:customStyle="1">
    <w:name w:val="HTML 预设格式1"/>
    <w:basedOn w:val="9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13" w:customStyle="1">
    <w:name w:val="普通(网站)11"/>
    <w:basedOn w:val="933"/>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14" w:customStyle="1">
    <w:name w:val="索引 11"/>
    <w:basedOn w:val="933"/>
    <w:next w:val="933"/>
    <w:uiPriority w:val="0"/>
    <w:semiHidden/>
    <w:qFormat/>
  </w:style>
  <w:style w:type="paragraph" w:styleId="1215" w:customStyle="1">
    <w:name w:val="标题11"/>
    <w:basedOn w:val="933"/>
    <w:next w:val="933"/>
    <w:uiPriority w:val="0"/>
    <w:qFormat/>
    <w:pPr>
      <w:jc w:val="center"/>
      <w:spacing w:before="240" w:after="60"/>
      <w:outlineLvl w:val="0"/>
    </w:pPr>
    <w:rPr>
      <w:rFonts w:ascii="Arial" w:hAnsi="Arial" w:cs="Arial"/>
      <w:b/>
      <w:bCs/>
      <w:sz w:val="32"/>
      <w:szCs w:val="32"/>
    </w:rPr>
  </w:style>
  <w:style w:type="paragraph" w:styleId="1216" w:customStyle="1">
    <w:name w:val="正文首行缩进1"/>
    <w:basedOn w:val="1185"/>
    <w:next w:val="933"/>
    <w:uiPriority w:val="99"/>
    <w:qFormat/>
    <w:pPr>
      <w:ind w:firstLine="420"/>
    </w:pPr>
    <w:rPr>
      <w:szCs w:val="20"/>
    </w:rPr>
  </w:style>
  <w:style w:type="paragraph" w:styleId="1217" w:customStyle="1">
    <w:name w:val="正文首行缩进 21"/>
    <w:basedOn w:val="1187"/>
    <w:next w:val="933"/>
    <w:uiPriority w:val="6"/>
    <w:qFormat/>
    <w:pPr>
      <w:ind w:firstLine="420"/>
    </w:pPr>
  </w:style>
  <w:style w:type="table" w:styleId="1218" w:customStyle="1">
    <w:name w:val="网格型1"/>
    <w:basedOn w:val="1177"/>
    <w:uiPriority w:val="0"/>
    <w:qFormat/>
    <w:tblPr/>
  </w:style>
  <w:style w:type="character" w:styleId="1219" w:customStyle="1">
    <w:name w:val="要点1"/>
    <w:uiPriority w:val="0"/>
    <w:qFormat/>
    <w:rPr>
      <w:b/>
      <w:bCs/>
    </w:rPr>
  </w:style>
  <w:style w:type="character" w:styleId="1220" w:customStyle="1">
    <w:name w:val="页码1"/>
    <w:uiPriority w:val="0"/>
    <w:qFormat/>
  </w:style>
  <w:style w:type="character" w:styleId="1221" w:customStyle="1">
    <w:name w:val="已访问的超链接1"/>
    <w:uiPriority w:val="0"/>
    <w:qFormat/>
    <w:rPr>
      <w:color w:val="333333"/>
      <w:u w:val="none"/>
    </w:rPr>
  </w:style>
  <w:style w:type="character" w:styleId="1222" w:customStyle="1">
    <w:name w:val="强调1"/>
    <w:uiPriority w:val="0"/>
    <w:qFormat/>
  </w:style>
  <w:style w:type="character" w:styleId="1223" w:customStyle="1">
    <w:name w:val="超链接1"/>
    <w:basedOn w:val="1176"/>
    <w:uiPriority w:val="99"/>
    <w:qFormat/>
    <w:rPr>
      <w:color w:val="333333"/>
      <w:u w:val="none"/>
    </w:rPr>
  </w:style>
  <w:style w:type="character" w:styleId="1224" w:customStyle="1">
    <w:name w:val="批注引用1"/>
    <w:uiPriority w:val="0"/>
    <w:semiHidden/>
    <w:qFormat/>
    <w:rPr>
      <w:sz w:val="21"/>
      <w:szCs w:val="21"/>
    </w:rPr>
  </w:style>
  <w:style w:type="paragraph" w:styleId="1225" w:customStyle="1">
    <w:name w:val="标题 21"/>
    <w:basedOn w:val="933"/>
    <w:next w:val="933"/>
    <w:uiPriority w:val="0"/>
    <w:qFormat/>
    <w:pPr>
      <w:keepLines/>
      <w:keepNext/>
      <w:spacing w:before="260" w:after="260" w:line="416" w:lineRule="auto"/>
      <w:outlineLvl w:val="1"/>
    </w:pPr>
    <w:rPr>
      <w:rFonts w:ascii="Arial" w:hAnsi="Arial" w:eastAsia="黑体"/>
      <w:b/>
      <w:bCs/>
      <w:sz w:val="32"/>
      <w:szCs w:val="32"/>
    </w:rPr>
  </w:style>
  <w:style w:type="paragraph" w:styleId="1226"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1227" w:customStyle="1">
    <w:name w:val="标题二、"/>
    <w:basedOn w:val="933"/>
    <w:uiPriority w:val="99"/>
    <w:qFormat/>
    <w:pPr>
      <w:ind w:firstLine="200"/>
      <w:spacing w:line="360" w:lineRule="auto"/>
      <w:outlineLvl w:val="2"/>
    </w:pPr>
    <w:rPr>
      <w:rFonts w:ascii="宋体" w:hAnsi="宋体"/>
      <w:b/>
    </w:rPr>
  </w:style>
  <w:style w:type="paragraph" w:styleId="1228" w:customStyle="1">
    <w:name w:val="Style1"/>
    <w:basedOn w:val="933"/>
    <w:uiPriority w:val="0"/>
    <w:qFormat/>
    <w:pPr>
      <w:spacing w:after="120"/>
      <w:widowControl/>
      <w:tabs>
        <w:tab w:val="left" w:pos="-720" w:leader="none"/>
      </w:tabs>
    </w:pPr>
    <w:rPr>
      <w:spacing w:val="-3"/>
      <w:sz w:val="24"/>
      <w:szCs w:val="20"/>
      <w:lang w:val="en-AU" w:eastAsia="en-US"/>
    </w:rPr>
  </w:style>
  <w:style w:type="paragraph" w:styleId="1229" w:customStyle="1">
    <w:name w:val="Char Char Char Char Char Char Char Char Char"/>
    <w:basedOn w:val="933"/>
    <w:next w:val="1230"/>
    <w:uiPriority w:val="0"/>
    <w:qFormat/>
    <w:pPr>
      <w:ind w:left="360" w:firstLine="5784"/>
    </w:pPr>
  </w:style>
  <w:style w:type="paragraph" w:styleId="1230" w:customStyle="1">
    <w:name w:val="正文文本 21"/>
    <w:basedOn w:val="933"/>
    <w:next w:val="1231"/>
    <w:uiPriority w:val="0"/>
    <w:qFormat/>
    <w:pPr>
      <w:ind w:left="720" w:firstLine="5680"/>
      <w:widowControl/>
    </w:pPr>
  </w:style>
  <w:style w:type="paragraph" w:styleId="1231" w:customStyle="1">
    <w:name w:val="默认段落字体 Para Char Char Char Char Char Char Char"/>
    <w:basedOn w:val="933"/>
    <w:next w:val="1232"/>
    <w:uiPriority w:val="0"/>
    <w:qFormat/>
    <w:pPr>
      <w:ind w:firstLine="200"/>
    </w:pPr>
    <w:rPr>
      <w:rFonts w:cs="Arial"/>
    </w:rPr>
  </w:style>
  <w:style w:type="paragraph" w:styleId="1232" w:customStyle="1">
    <w:name w:val="样式 首行缩进:  2 字符"/>
    <w:basedOn w:val="933"/>
    <w:next w:val="1233"/>
    <w:uiPriority w:val="0"/>
    <w:qFormat/>
    <w:pPr>
      <w:ind w:left="480" w:firstLine="5856"/>
      <w:spacing w:line="360" w:lineRule="auto"/>
    </w:pPr>
  </w:style>
  <w:style w:type="paragraph" w:styleId="1233" w:customStyle="1">
    <w:name w:val="样式 段后: 0.25 行"/>
    <w:basedOn w:val="933"/>
    <w:next w:val="1234"/>
    <w:uiPriority w:val="0"/>
    <w:qFormat/>
    <w:pPr>
      <w:ind w:left="420" w:firstLine="5796"/>
      <w:spacing w:line="300" w:lineRule="auto"/>
      <w:widowControl/>
    </w:pPr>
  </w:style>
  <w:style w:type="paragraph" w:styleId="1234" w:customStyle="1">
    <w:name w:val="正文 New New New New New New New New New New New New New New"/>
    <w:next w:val="1210"/>
    <w:uiPriority w:val="0"/>
    <w:qFormat/>
    <w:pPr>
      <w:ind w:firstLine="2048"/>
      <w:jc w:val="both"/>
      <w:widowControl w:val="off"/>
    </w:pPr>
    <w:rPr>
      <w:rFonts w:hint="default" w:ascii="Calibri" w:hAnsi="Calibri" w:eastAsia="宋体" w:cs="Times New Roman"/>
      <w:lang w:val="en-US" w:eastAsia="zh-CN" w:bidi="ar-SA"/>
    </w:rPr>
  </w:style>
  <w:style w:type="character" w:styleId="1235" w:customStyle="1">
    <w:name w:val="font51"/>
    <w:uiPriority w:val="0"/>
    <w:qFormat/>
    <w:rPr>
      <w:rFonts w:hint="eastAsia" w:ascii="宋体" w:hAnsi="宋体" w:eastAsia="宋体" w:cs="宋体"/>
      <w:color w:val="000000"/>
      <w:sz w:val="20"/>
      <w:szCs w:val="20"/>
      <w:u w:val="none"/>
    </w:rPr>
  </w:style>
  <w:style w:type="character" w:styleId="1236" w:customStyle="1">
    <w:name w:val="current"/>
    <w:uiPriority w:val="0"/>
    <w:qFormat/>
    <w:rPr>
      <w:b/>
      <w:color w:val="99210b"/>
    </w:rPr>
  </w:style>
  <w:style w:type="character" w:styleId="1237" w:customStyle="1">
    <w:name w:val="hr6"/>
    <w:uiPriority w:val="0"/>
    <w:qFormat/>
  </w:style>
  <w:style w:type="character" w:styleId="1238" w:customStyle="1">
    <w:name w:val="Char"/>
    <w:uiPriority w:val="0"/>
    <w:qFormat/>
    <w:rPr>
      <w:rFonts w:ascii="宋体" w:hAnsi="Courier New" w:eastAsia="宋体" w:cs="宋体"/>
      <w:sz w:val="21"/>
      <w:szCs w:val="21"/>
      <w:lang w:val="en-US" w:eastAsia="zh-CN"/>
    </w:rPr>
  </w:style>
  <w:style w:type="character" w:styleId="1239" w:customStyle="1">
    <w:name w:val="font21"/>
    <w:uiPriority w:val="0"/>
    <w:qFormat/>
    <w:rPr>
      <w:rFonts w:hint="eastAsia" w:ascii="宋体" w:hAnsi="宋体" w:eastAsia="宋体" w:cs="宋体"/>
      <w:color w:val="000000"/>
      <w:sz w:val="21"/>
      <w:szCs w:val="21"/>
      <w:u w:val="none"/>
    </w:rPr>
  </w:style>
  <w:style w:type="character" w:styleId="1240" w:customStyle="1">
    <w:name w:val="font11"/>
    <w:uiPriority w:val="0"/>
    <w:qFormat/>
    <w:rPr>
      <w:rFonts w:hint="eastAsia" w:ascii="楷体" w:hAnsi="楷体" w:eastAsia="楷体" w:cs="楷体"/>
      <w:color w:val="000000"/>
      <w:sz w:val="24"/>
      <w:szCs w:val="24"/>
      <w:u w:val="none"/>
    </w:rPr>
  </w:style>
  <w:style w:type="character" w:styleId="1241" w:customStyle="1">
    <w:name w:val="bz"/>
    <w:uiPriority w:val="0"/>
    <w:qFormat/>
  </w:style>
  <w:style w:type="character" w:styleId="1242" w:customStyle="1">
    <w:name w:val="font41"/>
    <w:uiPriority w:val="0"/>
    <w:qFormat/>
    <w:rPr>
      <w:rFonts w:ascii="楷体_GB2312" w:eastAsia="楷体_GB2312" w:cs="楷体_GB2312"/>
      <w:color w:val="000000"/>
      <w:sz w:val="24"/>
      <w:szCs w:val="24"/>
      <w:u w:val="none"/>
    </w:rPr>
  </w:style>
  <w:style w:type="paragraph" w:styleId="1243" w:customStyle="1">
    <w:name w:val="表格"/>
    <w:basedOn w:val="933"/>
    <w:uiPriority w:val="0"/>
    <w:qFormat/>
    <w:pPr>
      <w:spacing w:line="400" w:lineRule="exact"/>
    </w:pPr>
    <w:rPr>
      <w:sz w:val="24"/>
      <w:szCs w:val="24"/>
    </w:rPr>
  </w:style>
  <w:style w:type="paragraph" w:styleId="1244" w:customStyle="1">
    <w:name w:val="Char Char Char Char"/>
    <w:basedOn w:val="933"/>
    <w:uiPriority w:val="0"/>
    <w:qFormat/>
    <w:pPr>
      <w:spacing w:after="160" w:line="240" w:lineRule="exact"/>
    </w:pPr>
  </w:style>
  <w:style w:type="paragraph" w:styleId="1245" w:customStyle="1">
    <w:name w:val="无间隔1"/>
    <w:uiPriority w:val="0"/>
    <w:qFormat/>
    <w:pPr>
      <w:jc w:val="both"/>
      <w:widowControl w:val="off"/>
    </w:pPr>
    <w:rPr>
      <w:rFonts w:hint="default" w:ascii="Calibri" w:hAnsi="Calibri" w:eastAsia="宋体" w:cs="Times New Roman"/>
      <w:lang w:val="en-US" w:eastAsia="zh-CN" w:bidi="ar-SA"/>
    </w:rPr>
  </w:style>
  <w:style w:type="paragraph" w:styleId="1246" w:customStyle="1">
    <w:name w:val="附录标题3"/>
    <w:basedOn w:val="933"/>
    <w:next w:val="1181"/>
    <w:uiPriority w:val="0"/>
    <w:qFormat/>
    <w:pPr>
      <w:tabs>
        <w:tab w:val="left" w:pos="1080" w:leader="none"/>
      </w:tabs>
      <w:outlineLvl w:val="0"/>
    </w:pPr>
    <w:rPr>
      <w:rFonts w:ascii="Arial" w:hAnsi="Arial" w:cs="Arial"/>
      <w:sz w:val="24"/>
      <w:szCs w:val="24"/>
    </w:rPr>
  </w:style>
  <w:style w:type="paragraph" w:styleId="1247" w:customStyle="1">
    <w:name w:val="样式"/>
    <w:basedOn w:val="933"/>
    <w:next w:val="1194"/>
    <w:uiPriority w:val="0"/>
    <w:qFormat/>
    <w:rPr>
      <w:rFonts w:ascii="宋体" w:hAnsi="Courier New" w:cs="宋体"/>
    </w:rPr>
  </w:style>
  <w:style w:type="paragraph" w:styleId="1248" w:customStyle="1">
    <w:name w:val="Table Paragraph"/>
    <w:basedOn w:val="1249"/>
    <w:uiPriority w:val="1"/>
    <w:qFormat/>
    <w:rPr>
      <w:rFonts w:ascii="微软雅黑" w:hAnsi="微软雅黑" w:eastAsia="微软雅黑" w:cs="微软雅黑"/>
    </w:rPr>
  </w:style>
  <w:style w:type="paragraph" w:styleId="1249" w:customStyle="1">
    <w:name w:val="正文11"/>
    <w:next w:val="125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0" w:customStyle="1">
    <w:name w:val="目录 11"/>
    <w:basedOn w:val="1249"/>
    <w:next w:val="1249"/>
    <w:uiPriority w:val="0"/>
    <w:qFormat/>
    <w:pPr>
      <w:spacing w:line="360" w:lineRule="auto"/>
      <w:tabs>
        <w:tab w:val="right" w:pos="9060" w:leader="dot"/>
      </w:tabs>
    </w:pPr>
    <w:rPr>
      <w:sz w:val="24"/>
      <w:szCs w:val="24"/>
    </w:rPr>
  </w:style>
  <w:style w:type="paragraph" w:styleId="1251" w:customStyle="1">
    <w:name w:val="纯文本3"/>
    <w:basedOn w:val="933"/>
    <w:uiPriority w:val="0"/>
    <w:qFormat/>
    <w:rPr>
      <w:rFonts w:hint="eastAsia" w:ascii="宋体" w:hAnsi="Courier New" w:eastAsia="楷体_GB2312"/>
      <w:sz w:val="28"/>
      <w:szCs w:val="20"/>
    </w:rPr>
  </w:style>
  <w:style w:type="paragraph" w:styleId="1252" w:customStyle="1">
    <w:name w:val="列出段落1"/>
    <w:basedOn w:val="933"/>
    <w:uiPriority w:val="99"/>
    <w:qFormat/>
    <w:pPr>
      <w:ind w:firstLine="420"/>
    </w:pPr>
    <w:rPr>
      <w:rFonts w:ascii="Calibri" w:hAnsi="Calibri" w:cs="黑体"/>
      <w:szCs w:val="22"/>
    </w:rPr>
  </w:style>
  <w:style w:type="paragraph" w:styleId="1253" w:customStyle="1">
    <w:name w:val="标题1"/>
    <w:basedOn w:val="1215"/>
    <w:uiPriority w:val="0"/>
    <w:qFormat/>
    <w:pPr>
      <w:spacing w:after="240"/>
    </w:pPr>
    <w:rPr>
      <w:spacing w:val="2"/>
      <w:sz w:val="44"/>
      <w:szCs w:val="44"/>
    </w:rPr>
  </w:style>
  <w:style w:type="paragraph" w:styleId="1254" w:customStyle="1">
    <w:name w:val="WPSOffice手动目录 1"/>
    <w:uiPriority w:val="0"/>
    <w:qFormat/>
    <w:rPr>
      <w:rFonts w:hint="default" w:ascii="Times New Roman" w:hAnsi="Times New Roman" w:eastAsia="宋体" w:cs="Times New Roman"/>
      <w:lang w:val="en-US" w:eastAsia="zh-CN" w:bidi="ar-SA"/>
    </w:rPr>
  </w:style>
  <w:style w:type="paragraph" w:styleId="1255" w:customStyle="1">
    <w:name w:val="Char1"/>
    <w:basedOn w:val="933"/>
    <w:uiPriority w:val="0"/>
    <w:qFormat/>
    <w:rPr>
      <w:rFonts w:ascii="Tahoma" w:hAnsi="Tahoma"/>
      <w:sz w:val="24"/>
      <w:szCs w:val="20"/>
    </w:rPr>
  </w:style>
  <w:style w:type="paragraph" w:styleId="1256" w:customStyle="1">
    <w:name w:val="TOC 标题2"/>
    <w:basedOn w:val="1168"/>
    <w:next w:val="933"/>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57" w:customStyle="1">
    <w:name w:val="列表段落1"/>
    <w:basedOn w:val="933"/>
    <w:uiPriority w:val="0"/>
    <w:qFormat/>
    <w:pPr>
      <w:ind w:firstLine="420"/>
    </w:pPr>
    <w:rPr>
      <w:sz w:val="18"/>
      <w:szCs w:val="18"/>
    </w:rPr>
  </w:style>
  <w:style w:type="paragraph" w:styleId="1258"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59"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260" w:customStyle="1">
    <w:name w:val="ca-01"/>
    <w:uiPriority w:val="0"/>
    <w:qFormat/>
    <w:rPr>
      <w:rFonts w:ascii="宋体" w:hAnsi="宋体"/>
      <w:bCs/>
      <w:sz w:val="24"/>
      <w:szCs w:val="21"/>
    </w:rPr>
  </w:style>
  <w:style w:type="character" w:styleId="1261" w:customStyle="1">
    <w:name w:val="font191"/>
    <w:uiPriority w:val="0"/>
    <w:qFormat/>
    <w:rPr>
      <w:rFonts w:hint="eastAsia" w:ascii="宋体" w:hAnsi="宋体" w:eastAsia="宋体" w:cs="宋体"/>
      <w:b/>
      <w:bCs/>
      <w:color w:val="000000"/>
      <w:sz w:val="22"/>
      <w:szCs w:val="22"/>
      <w:u w:val="none"/>
    </w:rPr>
  </w:style>
  <w:style w:type="character" w:styleId="1262" w:customStyle="1">
    <w:name w:val="font181"/>
    <w:uiPriority w:val="0"/>
    <w:qFormat/>
    <w:rPr>
      <w:rFonts w:hint="eastAsia" w:ascii="宋体" w:hAnsi="宋体" w:eastAsia="宋体" w:cs="宋体"/>
      <w:color w:val="000000"/>
      <w:sz w:val="18"/>
      <w:szCs w:val="18"/>
      <w:u w:val="none"/>
    </w:rPr>
  </w:style>
  <w:style w:type="character" w:styleId="1263" w:customStyle="1">
    <w:name w:val="font12"/>
    <w:uiPriority w:val="0"/>
    <w:qFormat/>
    <w:rPr>
      <w:rFonts w:ascii="Arial" w:hAnsi="Arial" w:cs="Arial"/>
      <w:color w:val="000000"/>
      <w:sz w:val="18"/>
      <w:szCs w:val="18"/>
      <w:u w:val="none"/>
    </w:rPr>
  </w:style>
  <w:style w:type="character" w:styleId="1264" w:customStyle="1">
    <w:name w:val="font01"/>
    <w:basedOn w:val="1176"/>
    <w:uiPriority w:val="0"/>
    <w:qFormat/>
    <w:rPr>
      <w:rFonts w:ascii="Arial" w:hAnsi="Arial" w:cs="Arial"/>
      <w:color w:val="000000"/>
      <w:sz w:val="22"/>
      <w:szCs w:val="22"/>
      <w:u w:val="none"/>
    </w:rPr>
  </w:style>
  <w:style w:type="character" w:styleId="1265" w:customStyle="1">
    <w:name w:val="font201"/>
    <w:uiPriority w:val="0"/>
    <w:qFormat/>
    <w:rPr>
      <w:rFonts w:hint="eastAsia" w:ascii="宋体" w:hAnsi="宋体" w:eastAsia="宋体" w:cs="宋体"/>
      <w:color w:val="000000"/>
      <w:sz w:val="18"/>
      <w:szCs w:val="18"/>
      <w:u w:val="none"/>
    </w:rPr>
  </w:style>
  <w:style w:type="character" w:styleId="1266" w:customStyle="1">
    <w:name w:val="font91"/>
    <w:uiPriority w:val="0"/>
    <w:qFormat/>
    <w:rPr>
      <w:rFonts w:ascii="Arial" w:hAnsi="Arial" w:cs="Arial"/>
      <w:color w:val="000000"/>
      <w:sz w:val="18"/>
      <w:szCs w:val="18"/>
      <w:u w:val="none"/>
    </w:rPr>
  </w:style>
  <w:style w:type="character" w:styleId="1267" w:customStyle="1">
    <w:name w:val="font101"/>
    <w:uiPriority w:val="0"/>
    <w:qFormat/>
    <w:rPr>
      <w:rFonts w:ascii="Arial" w:hAnsi="Arial" w:cs="Arial"/>
      <w:color w:val="000000"/>
      <w:sz w:val="18"/>
      <w:szCs w:val="18"/>
      <w:u w:val="none"/>
    </w:rPr>
  </w:style>
  <w:style w:type="character" w:styleId="1268" w:customStyle="1">
    <w:name w:val="font212"/>
    <w:uiPriority w:val="0"/>
    <w:qFormat/>
    <w:rPr>
      <w:rFonts w:hint="eastAsia" w:ascii="宋体" w:hAnsi="宋体" w:eastAsia="宋体" w:cs="宋体"/>
      <w:color w:val="000000"/>
      <w:sz w:val="20"/>
      <w:szCs w:val="20"/>
      <w:u w:val="none"/>
    </w:rPr>
  </w:style>
  <w:style w:type="character" w:styleId="1269" w:customStyle="1">
    <w:name w:val="font131"/>
    <w:uiPriority w:val="0"/>
    <w:qFormat/>
    <w:rPr>
      <w:rFonts w:ascii="Arial" w:hAnsi="Arial" w:cs="Arial"/>
      <w:color w:val="000000"/>
      <w:sz w:val="20"/>
      <w:szCs w:val="20"/>
      <w:u w:val="none"/>
    </w:rPr>
  </w:style>
  <w:style w:type="character" w:styleId="1270" w:customStyle="1">
    <w:name w:val="font141"/>
    <w:basedOn w:val="943"/>
    <w:uiPriority w:val="0"/>
    <w:qFormat/>
    <w:rPr>
      <w:rFonts w:hint="eastAsia" w:ascii="宋体" w:hAnsi="宋体" w:eastAsia="宋体" w:cs="宋体"/>
      <w:color w:val="000000"/>
      <w:sz w:val="18"/>
      <w:szCs w:val="18"/>
      <w:u w:val="none"/>
    </w:rPr>
  </w:style>
  <w:style w:type="character" w:styleId="1271" w:customStyle="1">
    <w:name w:val="font111"/>
    <w:uiPriority w:val="0"/>
    <w:qFormat/>
    <w:rPr>
      <w:rFonts w:ascii="Arial" w:hAnsi="Arial" w:cs="Arial"/>
      <w:color w:val="000000"/>
      <w:sz w:val="20"/>
      <w:szCs w:val="20"/>
      <w:u w:val="none"/>
    </w:rPr>
  </w:style>
  <w:style w:type="character" w:styleId="1272" w:customStyle="1">
    <w:name w:val="font151"/>
    <w:uiPriority w:val="0"/>
    <w:qFormat/>
    <w:rPr>
      <w:rFonts w:hint="eastAsia" w:ascii="宋体" w:hAnsi="宋体" w:eastAsia="宋体" w:cs="宋体"/>
      <w:color w:val="000000"/>
      <w:sz w:val="20"/>
      <w:szCs w:val="20"/>
      <w:u w:val="none"/>
    </w:rPr>
  </w:style>
  <w:style w:type="paragraph" w:styleId="1273" w:customStyle="1">
    <w:name w:val="纯文本2"/>
    <w:basedOn w:val="933"/>
    <w:uiPriority w:val="0"/>
    <w:qFormat/>
    <w:rPr>
      <w:rFonts w:hint="eastAsia" w:ascii="宋体" w:hAnsi="Courier New" w:eastAsia="楷体_GB2312"/>
      <w:sz w:val="28"/>
      <w:szCs w:val="20"/>
    </w:rPr>
  </w:style>
  <w:style w:type="character" w:styleId="1274" w:customStyle="1">
    <w:name w:val="font61"/>
    <w:uiPriority w:val="0"/>
    <w:qFormat/>
    <w:rPr>
      <w:rFonts w:ascii="Arial" w:hAnsi="Arial" w:cs="Arial"/>
      <w:color w:val="000000"/>
      <w:sz w:val="20"/>
      <w:szCs w:val="20"/>
      <w:u w:val="none"/>
    </w:rPr>
  </w:style>
  <w:style w:type="character" w:styleId="1275" w:customStyle="1">
    <w:name w:val="font161"/>
    <w:uiPriority w:val="0"/>
    <w:qFormat/>
    <w:rPr>
      <w:rFonts w:hint="eastAsia" w:ascii="宋体" w:hAnsi="宋体" w:eastAsia="宋体" w:cs="宋体"/>
      <w:color w:val="000000"/>
      <w:sz w:val="22"/>
      <w:szCs w:val="22"/>
      <w:u w:val="none"/>
    </w:rPr>
  </w:style>
  <w:style w:type="character" w:styleId="1276" w:customStyle="1">
    <w:name w:val="font121"/>
    <w:uiPriority w:val="0"/>
    <w:qFormat/>
    <w:rPr>
      <w:rFonts w:hint="eastAsia" w:ascii="宋体" w:hAnsi="宋体" w:eastAsia="宋体" w:cs="宋体"/>
      <w:color w:val="000000"/>
      <w:sz w:val="20"/>
      <w:szCs w:val="20"/>
      <w:u w:val="none"/>
    </w:rPr>
  </w:style>
  <w:style w:type="character" w:styleId="1277" w:customStyle="1">
    <w:name w:val="font112"/>
    <w:uiPriority w:val="0"/>
    <w:qFormat/>
    <w:rPr>
      <w:rFonts w:ascii="Arial" w:hAnsi="Arial" w:cs="Arial"/>
      <w:color w:val="000000"/>
      <w:sz w:val="20"/>
      <w:szCs w:val="20"/>
      <w:u w:val="none"/>
    </w:rPr>
  </w:style>
  <w:style w:type="character" w:styleId="1278" w:customStyle="1">
    <w:name w:val="font31"/>
    <w:uiPriority w:val="0"/>
    <w:qFormat/>
    <w:rPr>
      <w:rFonts w:ascii="Arial" w:hAnsi="Arial" w:cs="Arial"/>
      <w:color w:val="000000"/>
      <w:sz w:val="22"/>
      <w:szCs w:val="22"/>
      <w:u w:val="none"/>
    </w:rPr>
  </w:style>
  <w:style w:type="character" w:styleId="1279" w:customStyle="1">
    <w:name w:val="font221"/>
    <w:uiPriority w:val="0"/>
    <w:qFormat/>
    <w:rPr>
      <w:rFonts w:hint="eastAsia" w:ascii="宋体" w:hAnsi="宋体" w:eastAsia="宋体" w:cs="宋体"/>
      <w:color w:val="000000"/>
      <w:sz w:val="20"/>
      <w:szCs w:val="20"/>
      <w:u w:val="none"/>
    </w:rPr>
  </w:style>
  <w:style w:type="character" w:styleId="1280" w:customStyle="1">
    <w:name w:val="font231"/>
    <w:uiPriority w:val="0"/>
    <w:qFormat/>
    <w:rPr>
      <w:rFonts w:hint="eastAsia" w:ascii="宋体" w:hAnsi="宋体" w:eastAsia="宋体" w:cs="宋体"/>
      <w:color w:val="000000"/>
      <w:sz w:val="22"/>
      <w:szCs w:val="22"/>
      <w:u w:val="none"/>
    </w:rPr>
  </w:style>
  <w:style w:type="character" w:styleId="1281" w:customStyle="1">
    <w:name w:val="font71"/>
    <w:uiPriority w:val="0"/>
    <w:qFormat/>
    <w:rPr>
      <w:rFonts w:ascii="Arial" w:hAnsi="Arial" w:cs="Arial"/>
      <w:color w:val="000000"/>
      <w:sz w:val="22"/>
      <w:szCs w:val="22"/>
      <w:u w:val="none"/>
    </w:rPr>
  </w:style>
  <w:style w:type="character" w:styleId="1282" w:customStyle="1">
    <w:name w:val="font241"/>
    <w:uiPriority w:val="0"/>
    <w:qFormat/>
    <w:rPr>
      <w:rFonts w:hint="eastAsia" w:ascii="宋体" w:hAnsi="宋体" w:eastAsia="宋体" w:cs="宋体"/>
      <w:b/>
      <w:bCs/>
      <w:color w:val="000000"/>
      <w:sz w:val="32"/>
      <w:szCs w:val="32"/>
      <w:u w:val="none"/>
    </w:rPr>
  </w:style>
  <w:style w:type="character" w:styleId="1283" w:customStyle="1">
    <w:name w:val="font251"/>
    <w:uiPriority w:val="0"/>
    <w:qFormat/>
    <w:rPr>
      <w:rFonts w:hint="eastAsia" w:ascii="宋体" w:hAnsi="宋体" w:eastAsia="宋体" w:cs="宋体"/>
      <w:color w:val="000000"/>
      <w:sz w:val="20"/>
      <w:szCs w:val="20"/>
      <w:u w:val="none"/>
    </w:rPr>
  </w:style>
  <w:style w:type="character" w:styleId="1284" w:customStyle="1">
    <w:name w:val="font261"/>
    <w:uiPriority w:val="0"/>
    <w:qFormat/>
    <w:rPr>
      <w:rFonts w:hint="eastAsia" w:ascii="宋体" w:hAnsi="宋体" w:eastAsia="宋体" w:cs="宋体"/>
      <w:color w:val="000000"/>
      <w:sz w:val="22"/>
      <w:szCs w:val="22"/>
      <w:u w:val="none"/>
    </w:rPr>
  </w:style>
  <w:style w:type="character" w:styleId="1285" w:customStyle="1">
    <w:name w:val="font232"/>
    <w:uiPriority w:val="0"/>
    <w:qFormat/>
    <w:rPr>
      <w:rFonts w:hint="eastAsia" w:ascii="宋体" w:hAnsi="宋体" w:eastAsia="宋体" w:cs="宋体"/>
      <w:b/>
      <w:bCs/>
      <w:color w:val="000000"/>
      <w:sz w:val="32"/>
      <w:szCs w:val="32"/>
      <w:u w:val="none"/>
    </w:rPr>
  </w:style>
  <w:style w:type="paragraph" w:styleId="1286" w:customStyle="1">
    <w:name w:val="p19"/>
    <w:basedOn w:val="933"/>
    <w:uiPriority w:val="0"/>
    <w:qFormat/>
    <w:pPr>
      <w:widowControl/>
    </w:pPr>
  </w:style>
  <w:style w:type="table" w:styleId="1287" w:customStyle="1">
    <w:name w:val="Table Normal"/>
    <w:uiPriority w:val="0"/>
    <w:unhideWhenUsed/>
    <w:qFormat/>
    <w:tblPr>
      <w:tblCellMar>
        <w:left w:w="0" w:type="dxa"/>
        <w:top w:w="0" w:type="dxa"/>
        <w:right w:w="0" w:type="dxa"/>
        <w:bottom w:w="0" w:type="dxa"/>
      </w:tblCellMar>
    </w:tblPr>
  </w:style>
  <w:style w:type="paragraph" w:styleId="1288"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289" w:customStyle="1">
    <w:name w:val="NormalCharacter1"/>
    <w:uiPriority w:val="0"/>
    <w:semiHidden/>
    <w:qFormat/>
  </w:style>
  <w:style w:type="paragraph" w:styleId="1290" w:customStyle="1">
    <w:name w:val="普通(网站)1"/>
    <w:basedOn w:val="1249"/>
    <w:uiPriority w:val="0"/>
    <w:qFormat/>
    <w:rPr>
      <w:sz w:val="24"/>
    </w:rPr>
  </w:style>
  <w:style w:type="paragraph" w:styleId="1291" w:customStyle="1">
    <w:name w:val="标题 51"/>
    <w:basedOn w:val="1249"/>
    <w:next w:val="1249"/>
    <w:uiPriority w:val="0"/>
    <w:qFormat/>
    <w:pPr>
      <w:ind w:left="40"/>
      <w:spacing w:before="10"/>
      <w:outlineLvl w:val="4"/>
    </w:pPr>
    <w:rPr>
      <w:rFonts w:ascii="楷体" w:hAnsi="楷体" w:eastAsia="楷体"/>
      <w:sz w:val="24"/>
      <w:szCs w:val="24"/>
    </w:rPr>
  </w:style>
  <w:style w:type="paragraph" w:styleId="1292" w:customStyle="1">
    <w:name w:val="脚注文本1"/>
    <w:basedOn w:val="933"/>
    <w:uiPriority w:val="99"/>
    <w:unhideWhenUsed/>
    <w:qFormat/>
    <w:pPr>
      <w:spacing w:after="40"/>
    </w:pPr>
    <w:rPr>
      <w:sz w:val="18"/>
    </w:rPr>
  </w:style>
  <w:style w:type="character" w:styleId="1293" w:customStyle="1">
    <w:name w:val="font81"/>
    <w:basedOn w:val="943"/>
    <w:uiPriority w:val="0"/>
    <w:qFormat/>
    <w:rPr>
      <w:rFonts w:hint="default" w:ascii="Times New Roman" w:hAnsi="Times New Roman" w:cs="Times New Roman"/>
      <w:b/>
      <w:bCs/>
      <w:color w:val="000000"/>
      <w:sz w:val="24"/>
      <w:szCs w:val="24"/>
      <w:u w:val="none"/>
    </w:rPr>
  </w:style>
  <w:style w:type="paragraph" w:styleId="1294" w:customStyle="1">
    <w:name w:val="正文文本缩进11"/>
    <w:basedOn w:val="933"/>
    <w:next w:val="1295"/>
    <w:uiPriority w:val="0"/>
    <w:unhideWhenUsed/>
    <w:qFormat/>
    <w:pPr>
      <w:ind w:left="420"/>
      <w:spacing w:after="120"/>
    </w:pPr>
  </w:style>
  <w:style w:type="paragraph" w:styleId="1295" w:customStyle="1">
    <w:name w:val="寄信人地址11"/>
    <w:basedOn w:val="933"/>
    <w:uiPriority w:val="99"/>
    <w:unhideWhenUsed/>
    <w:qFormat/>
    <w:rPr>
      <w:rFonts w:ascii="Arial" w:hAnsi="Arial"/>
    </w:rPr>
  </w:style>
  <w:style w:type="paragraph" w:styleId="1296" w:customStyle="1">
    <w:name w:val="纯文本12"/>
    <w:basedOn w:val="933"/>
    <w:uiPriority w:val="0"/>
    <w:qFormat/>
    <w:rPr>
      <w:rFonts w:ascii="宋体" w:hAnsi="Courier New"/>
      <w:sz w:val="24"/>
      <w:szCs w:val="20"/>
    </w:rPr>
  </w:style>
  <w:style w:type="paragraph" w:styleId="1297" w:customStyle="1">
    <w:name w:val="Other|1"/>
    <w:basedOn w:val="933"/>
    <w:uiPriority w:val="0"/>
    <w:qFormat/>
    <w:pPr>
      <w:spacing w:line="310" w:lineRule="exact"/>
    </w:pPr>
    <w:rPr>
      <w:rFonts w:ascii="宋体" w:hAnsi="宋体" w:cs="宋体"/>
      <w:sz w:val="20"/>
      <w:szCs w:val="20"/>
      <w:lang w:val="zh-TW" w:eastAsia="zh-TW" w:bidi="zh-TW"/>
    </w:rPr>
  </w:style>
  <w:style w:type="paragraph" w:styleId="1298" w:customStyle="1">
    <w:name w:val="正文文本11"/>
    <w:basedOn w:val="933"/>
    <w:next w:val="933"/>
    <w:uiPriority w:val="0"/>
    <w:qFormat/>
    <w:rPr>
      <w:sz w:val="28"/>
    </w:rPr>
  </w:style>
  <w:style w:type="paragraph" w:styleId="1299" w:customStyle="1">
    <w:name w:val="U_正文2"/>
    <w:basedOn w:val="933"/>
    <w:uiPriority w:val="99"/>
    <w:qFormat/>
    <w:pPr>
      <w:spacing w:line="300" w:lineRule="auto"/>
    </w:pPr>
    <w:rPr>
      <w:sz w:val="24"/>
      <w:szCs w:val="20"/>
    </w:rPr>
  </w:style>
  <w:style w:type="character" w:styleId="1300" w:customStyle="1">
    <w:name w:val="批注框文本 字符"/>
    <w:basedOn w:val="943"/>
    <w:link w:val="958"/>
    <w:uiPriority w:val="99"/>
    <w:semiHidden/>
    <w:qFormat/>
    <w:rPr>
      <w:sz w:val="18"/>
      <w:szCs w:val="18"/>
    </w:rPr>
  </w:style>
  <w:style w:type="paragraph" w:styleId="1301" w:customStyle="1">
    <w:name w:val="普通正文"/>
    <w:basedOn w:val="933"/>
    <w:uiPriority w:val="0"/>
    <w:qFormat/>
    <w:pPr>
      <w:ind w:firstLine="480"/>
      <w:jc w:val="left"/>
      <w:spacing w:before="120" w:after="120" w:line="360" w:lineRule="auto"/>
    </w:pPr>
    <w:rPr>
      <w:rFonts w:ascii="Arial" w:hAnsi="Arial" w:eastAsia="等线" w:cs="Arial"/>
      <w:sz w:val="24"/>
    </w:rPr>
  </w:style>
  <w:style w:type="paragraph" w:styleId="130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3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中证房地产评估造价集团有限公司</cp:lastModifiedBy>
  <cp:revision>12</cp:revision>
  <dcterms:created xsi:type="dcterms:W3CDTF">2025-07-11T02:45:00Z</dcterms:created>
  <dcterms:modified xsi:type="dcterms:W3CDTF">2026-04-20T08:49:12Z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7BFB22D9823D42B699B7AD555693D4B4_13</vt:lpwstr>
  </property>
  <property fmtid="{D5CDD505-2E9C-101B-9397-08002B2CF9AE}" pid="4" name="KSOTemplateDocerSaveRecord">
    <vt:lpwstr>eyJoZGlkIjoiY2U4ZjY4YTcxNjU1YzY0ZDFiYWJmY2YxMzQyMjk0Y2IiLCJ1c2VySWQiOiI0NDUzMjQyOTYifQ==</vt:lpwstr>
  </property>
</Properties>
</file>